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881B31" w14:textId="0C64270E"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w:t>
      </w:r>
      <w:r w:rsidR="00874A6D">
        <w:rPr>
          <w:rFonts w:ascii="Arial" w:hAnsi="Arial" w:cs="Arial"/>
          <w:b/>
          <w:sz w:val="24"/>
          <w:szCs w:val="24"/>
        </w:rPr>
        <w:t>6</w:t>
      </w:r>
      <w:r w:rsidRPr="000A64D8">
        <w:rPr>
          <w:rFonts w:ascii="Arial" w:hAnsi="Arial" w:cs="Arial"/>
          <w:b/>
          <w:sz w:val="24"/>
          <w:szCs w:val="24"/>
        </w:rPr>
        <w:t xml:space="preserve"> </w:t>
      </w:r>
      <w:r w:rsidRPr="000A64D8">
        <w:rPr>
          <w:rFonts w:ascii="Arial" w:hAnsi="Arial" w:cs="Arial"/>
          <w:b/>
          <w:sz w:val="24"/>
          <w:szCs w:val="24"/>
        </w:rPr>
        <w:tab/>
      </w:r>
      <w:r w:rsidR="00961A61" w:rsidRPr="00961A61">
        <w:rPr>
          <w:rFonts w:ascii="Arial" w:hAnsi="Arial" w:cs="Arial"/>
          <w:b/>
          <w:sz w:val="24"/>
          <w:szCs w:val="24"/>
        </w:rPr>
        <w:t>R1-</w:t>
      </w:r>
      <w:r w:rsidR="00EF0D8C" w:rsidRPr="00EF0D8C">
        <w:rPr>
          <w:rFonts w:ascii="Arial" w:hAnsi="Arial" w:cs="Arial"/>
          <w:b/>
          <w:sz w:val="24"/>
          <w:szCs w:val="24"/>
        </w:rPr>
        <w:t>1610</w:t>
      </w:r>
      <w:r w:rsidR="0083178C">
        <w:rPr>
          <w:rFonts w:ascii="Arial" w:hAnsi="Arial" w:cs="Arial"/>
          <w:b/>
          <w:sz w:val="24"/>
          <w:szCs w:val="24"/>
        </w:rPr>
        <w:t>0</w:t>
      </w:r>
      <w:r w:rsidR="00EF0D8C" w:rsidRPr="00EF0D8C">
        <w:rPr>
          <w:rFonts w:ascii="Arial" w:hAnsi="Arial" w:cs="Arial"/>
          <w:b/>
          <w:sz w:val="24"/>
          <w:szCs w:val="24"/>
        </w:rPr>
        <w:t>1</w:t>
      </w:r>
      <w:r w:rsidR="0083178C">
        <w:rPr>
          <w:rFonts w:ascii="Arial" w:hAnsi="Arial" w:cs="Arial"/>
          <w:b/>
          <w:sz w:val="24"/>
          <w:szCs w:val="24"/>
        </w:rPr>
        <w:t>5</w:t>
      </w:r>
      <w:bookmarkStart w:id="0" w:name="_GoBack"/>
      <w:bookmarkEnd w:id="0"/>
    </w:p>
    <w:p w14:paraId="26881B32" w14:textId="4618285D" w:rsidR="00D1303E" w:rsidRPr="00FD021C" w:rsidRDefault="007273FE" w:rsidP="00D1303E">
      <w:pPr>
        <w:tabs>
          <w:tab w:val="right" w:pos="9630"/>
        </w:tabs>
        <w:spacing w:after="0"/>
        <w:jc w:val="both"/>
        <w:rPr>
          <w:rFonts w:ascii="Arial" w:hAnsi="Arial" w:cs="Arial"/>
          <w:b/>
          <w:sz w:val="24"/>
          <w:szCs w:val="24"/>
        </w:rPr>
      </w:pPr>
      <w:r>
        <w:rPr>
          <w:rFonts w:ascii="Arial" w:hAnsi="Arial" w:cs="Arial"/>
          <w:b/>
          <w:sz w:val="24"/>
          <w:szCs w:val="24"/>
        </w:rPr>
        <w:t>10</w:t>
      </w:r>
      <w:r w:rsidRPr="007273FE">
        <w:rPr>
          <w:rFonts w:ascii="Arial" w:hAnsi="Arial" w:cs="Arial"/>
          <w:b/>
          <w:sz w:val="24"/>
          <w:szCs w:val="24"/>
          <w:vertAlign w:val="superscript"/>
        </w:rPr>
        <w:t>th</w:t>
      </w:r>
      <w:r>
        <w:rPr>
          <w:rFonts w:ascii="Arial" w:hAnsi="Arial" w:cs="Arial"/>
          <w:b/>
          <w:sz w:val="24"/>
          <w:szCs w:val="24"/>
        </w:rPr>
        <w:t xml:space="preserve"> </w:t>
      </w:r>
      <w:r w:rsidR="00D1303E">
        <w:rPr>
          <w:rFonts w:ascii="Arial" w:hAnsi="Arial" w:cs="Arial"/>
          <w:b/>
          <w:sz w:val="24"/>
          <w:szCs w:val="24"/>
        </w:rPr>
        <w:t>–</w:t>
      </w:r>
      <w:r w:rsidR="00D1303E" w:rsidRPr="003732BA">
        <w:rPr>
          <w:rFonts w:ascii="Arial" w:hAnsi="Arial" w:cs="Arial"/>
          <w:b/>
          <w:sz w:val="24"/>
          <w:szCs w:val="24"/>
        </w:rPr>
        <w:t xml:space="preserve"> </w:t>
      </w:r>
      <w:r>
        <w:rPr>
          <w:rFonts w:ascii="Arial" w:hAnsi="Arial" w:cs="Arial"/>
          <w:b/>
          <w:sz w:val="24"/>
          <w:szCs w:val="24"/>
        </w:rPr>
        <w:t>14</w:t>
      </w:r>
      <w:r w:rsidR="00CA6BDF" w:rsidRPr="00CA6BDF">
        <w:rPr>
          <w:rFonts w:ascii="Arial" w:hAnsi="Arial" w:cs="Arial"/>
          <w:b/>
          <w:sz w:val="24"/>
          <w:szCs w:val="24"/>
          <w:vertAlign w:val="superscript"/>
        </w:rPr>
        <w:t>th</w:t>
      </w:r>
      <w:r w:rsidR="00CA6BDF">
        <w:rPr>
          <w:rFonts w:ascii="Arial" w:hAnsi="Arial" w:cs="Arial"/>
          <w:b/>
          <w:sz w:val="24"/>
          <w:szCs w:val="24"/>
        </w:rPr>
        <w:t xml:space="preserve"> </w:t>
      </w:r>
      <w:r>
        <w:rPr>
          <w:rFonts w:ascii="Arial" w:hAnsi="Arial" w:cs="Arial"/>
          <w:b/>
          <w:sz w:val="24"/>
          <w:szCs w:val="24"/>
        </w:rPr>
        <w:t>Oct</w:t>
      </w:r>
      <w:r w:rsidR="00CA6BDF">
        <w:rPr>
          <w:rFonts w:ascii="Arial" w:hAnsi="Arial" w:cs="Arial"/>
          <w:b/>
          <w:sz w:val="24"/>
          <w:szCs w:val="24"/>
        </w:rPr>
        <w:t xml:space="preserve"> 2016</w:t>
      </w:r>
    </w:p>
    <w:p w14:paraId="26881B33" w14:textId="69FE9EDA" w:rsidR="00D1303E" w:rsidRPr="00FD021C" w:rsidRDefault="007273FE" w:rsidP="00D1303E">
      <w:pPr>
        <w:spacing w:after="0"/>
        <w:jc w:val="both"/>
        <w:rPr>
          <w:rFonts w:ascii="Arial" w:hAnsi="Arial" w:cs="Arial"/>
          <w:b/>
          <w:sz w:val="24"/>
          <w:szCs w:val="24"/>
        </w:rPr>
      </w:pPr>
      <w:r>
        <w:rPr>
          <w:rFonts w:ascii="Arial" w:hAnsi="Arial" w:cs="Arial"/>
          <w:b/>
          <w:sz w:val="24"/>
          <w:szCs w:val="24"/>
        </w:rPr>
        <w:t>Lisbon</w:t>
      </w:r>
      <w:r w:rsidR="00CA6BDF" w:rsidRPr="00CA6BDF">
        <w:rPr>
          <w:rFonts w:ascii="Arial" w:hAnsi="Arial" w:cs="Arial"/>
          <w:b/>
          <w:sz w:val="24"/>
          <w:szCs w:val="24"/>
        </w:rPr>
        <w:t xml:space="preserve">, </w:t>
      </w:r>
      <w:r>
        <w:rPr>
          <w:rFonts w:ascii="Arial" w:hAnsi="Arial" w:cs="Arial"/>
          <w:b/>
          <w:sz w:val="24"/>
          <w:szCs w:val="24"/>
        </w:rPr>
        <w:t>Portugal</w:t>
      </w:r>
    </w:p>
    <w:p w14:paraId="26881B34" w14:textId="77777777" w:rsidR="0068226B" w:rsidRPr="000A64D8" w:rsidRDefault="0068226B" w:rsidP="00480B03">
      <w:pPr>
        <w:pStyle w:val="Footer"/>
        <w:jc w:val="both"/>
        <w:rPr>
          <w:noProof w:val="0"/>
        </w:rPr>
      </w:pPr>
    </w:p>
    <w:p w14:paraId="26881B35" w14:textId="5BFCEE4D"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4F33A1">
        <w:rPr>
          <w:rFonts w:ascii="Arial" w:hAnsi="Arial"/>
          <w:sz w:val="24"/>
        </w:rPr>
        <w:t>8.1.1</w:t>
      </w:r>
      <w:r w:rsidR="00762A95">
        <w:rPr>
          <w:rFonts w:ascii="Arial" w:hAnsi="Arial"/>
          <w:sz w:val="24"/>
        </w:rPr>
        <w:t>.1</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26881B37" w14:textId="7BFFBFB9" w:rsidR="00C10599" w:rsidRPr="003570F9"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83178C">
        <w:rPr>
          <w:rFonts w:ascii="Arial" w:hAnsi="Arial"/>
          <w:sz w:val="24"/>
        </w:rPr>
        <w:t>Specification impact of DFT-S-OFDM vs OFDM</w:t>
      </w:r>
    </w:p>
    <w:p w14:paraId="26881B38"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26881B39" w14:textId="77777777" w:rsidR="00C34C05" w:rsidRPr="00183CB7" w:rsidRDefault="00FD6A3D" w:rsidP="00183CB7">
      <w:pPr>
        <w:pStyle w:val="Heading1"/>
      </w:pPr>
      <w:r w:rsidRPr="00183CB7">
        <w:t>Introduction</w:t>
      </w:r>
    </w:p>
    <w:p w14:paraId="26881B3A" w14:textId="0B523A14" w:rsidR="004A0D01" w:rsidRDefault="002621AD" w:rsidP="004A0D01">
      <w:pPr>
        <w:jc w:val="both"/>
        <w:rPr>
          <w:szCs w:val="22"/>
        </w:rPr>
      </w:pPr>
      <w:r>
        <w:rPr>
          <w:szCs w:val="22"/>
        </w:rPr>
        <w:t xml:space="preserve">It was </w:t>
      </w:r>
      <w:r w:rsidR="00A337E6">
        <w:rPr>
          <w:szCs w:val="22"/>
        </w:rPr>
        <w:t>agreed</w:t>
      </w:r>
      <w:r>
        <w:rPr>
          <w:szCs w:val="22"/>
        </w:rPr>
        <w:t xml:space="preserve"> in</w:t>
      </w:r>
      <w:r w:rsidR="00637369">
        <w:rPr>
          <w:szCs w:val="22"/>
        </w:rPr>
        <w:t xml:space="preserve"> RAN1_86</w:t>
      </w:r>
      <w:r>
        <w:rPr>
          <w:szCs w:val="22"/>
        </w:rPr>
        <w:t xml:space="preserve"> </w:t>
      </w:r>
      <w:r>
        <w:rPr>
          <w:szCs w:val="22"/>
        </w:rPr>
        <w:fldChar w:fldCharType="begin"/>
      </w:r>
      <w:r>
        <w:rPr>
          <w:szCs w:val="22"/>
        </w:rPr>
        <w:instrText xml:space="preserve"> REF _Ref457730460 \r \h </w:instrText>
      </w:r>
      <w:r>
        <w:rPr>
          <w:szCs w:val="22"/>
        </w:rPr>
      </w:r>
      <w:r>
        <w:rPr>
          <w:szCs w:val="22"/>
        </w:rPr>
        <w:fldChar w:fldCharType="separate"/>
      </w:r>
      <w:r w:rsidR="00211BF4">
        <w:rPr>
          <w:szCs w:val="22"/>
        </w:rPr>
        <w:t>[1]</w:t>
      </w:r>
      <w:r>
        <w:rPr>
          <w:szCs w:val="22"/>
        </w:rPr>
        <w:fldChar w:fldCharType="end"/>
      </w:r>
      <w:r w:rsidR="007C6FFC">
        <w:rPr>
          <w:szCs w:val="22"/>
        </w:rPr>
        <w:t xml:space="preserve"> </w:t>
      </w:r>
      <w:r w:rsidR="006D07F3">
        <w:rPr>
          <w:szCs w:val="22"/>
        </w:rPr>
        <w:fldChar w:fldCharType="begin"/>
      </w:r>
      <w:r w:rsidR="006D07F3">
        <w:rPr>
          <w:szCs w:val="22"/>
        </w:rPr>
        <w:instrText xml:space="preserve"> REF _Ref461382711 \r \h </w:instrText>
      </w:r>
      <w:r w:rsidR="006D07F3">
        <w:rPr>
          <w:szCs w:val="22"/>
        </w:rPr>
      </w:r>
      <w:r w:rsidR="006D07F3">
        <w:rPr>
          <w:szCs w:val="22"/>
        </w:rPr>
        <w:fldChar w:fldCharType="separate"/>
      </w:r>
      <w:r w:rsidR="00211BF4">
        <w:rPr>
          <w:szCs w:val="22"/>
        </w:rPr>
        <w:t>[2]</w:t>
      </w:r>
      <w:r w:rsidR="006D07F3">
        <w:rPr>
          <w:szCs w:val="22"/>
        </w:rPr>
        <w:fldChar w:fldCharType="end"/>
      </w:r>
      <w:r w:rsidR="00E368A4">
        <w:rPr>
          <w:szCs w:val="22"/>
        </w:rPr>
        <w:t xml:space="preserve"> that NR will</w:t>
      </w:r>
      <w:r w:rsidR="00A337E6">
        <w:rPr>
          <w:szCs w:val="22"/>
        </w:rPr>
        <w:t xml:space="preserve"> </w:t>
      </w:r>
      <w:r w:rsidR="006D07F3">
        <w:rPr>
          <w:szCs w:val="22"/>
        </w:rPr>
        <w:t>support CP-OFDM based waveform with possibly low PAPR techniques, as shown below</w:t>
      </w:r>
      <w:r w:rsidR="00E368A4">
        <w:rPr>
          <w:szCs w:val="22"/>
        </w:rPr>
        <w:t>:</w:t>
      </w:r>
    </w:p>
    <w:p w14:paraId="70057759" w14:textId="610797E1" w:rsidR="007C6FFC" w:rsidRPr="00CD10F3" w:rsidRDefault="00DC5DBA" w:rsidP="00CD10F3">
      <w:pPr>
        <w:numPr>
          <w:ilvl w:val="0"/>
          <w:numId w:val="29"/>
        </w:numPr>
        <w:overflowPunct/>
        <w:autoSpaceDE/>
        <w:autoSpaceDN/>
        <w:adjustRightInd/>
        <w:spacing w:after="0"/>
        <w:textAlignment w:val="auto"/>
        <w:rPr>
          <w:rFonts w:eastAsia="MS Mincho"/>
          <w:lang w:eastAsia="ja-JP"/>
        </w:rPr>
      </w:pPr>
      <w:r w:rsidRPr="0027489B">
        <w:rPr>
          <w:rFonts w:eastAsia="MS Mincho"/>
          <w:lang w:eastAsia="ja-JP"/>
        </w:rPr>
        <w:t xml:space="preserve">At least up to 40 GHz for eMBB and URLLC services, NR supports CP-OFDM based waveform with Y greater than that of LTE (assuming Y=90% for LTE) for DL and UL, possibly with additional low PAPR/CM technique(s) (e.g., DFT-S-OFDM, etc.) </w:t>
      </w:r>
    </w:p>
    <w:p w14:paraId="400FF0D3" w14:textId="6C8AC530" w:rsidR="002621AD" w:rsidRDefault="006D07F3" w:rsidP="006D07F3">
      <w:pPr>
        <w:jc w:val="both"/>
      </w:pPr>
      <w:r>
        <w:t>It was further agreed</w:t>
      </w:r>
      <w:r w:rsidR="007C6FFC">
        <w:t xml:space="preserve"> </w:t>
      </w:r>
      <w:r w:rsidR="007C6FFC">
        <w:fldChar w:fldCharType="begin"/>
      </w:r>
      <w:r w:rsidR="007C6FFC">
        <w:instrText xml:space="preserve"> REF _Ref461383190 \r \h </w:instrText>
      </w:r>
      <w:r w:rsidR="007C6FFC">
        <w:fldChar w:fldCharType="separate"/>
      </w:r>
      <w:r w:rsidR="00211BF4">
        <w:t>[1]</w:t>
      </w:r>
      <w:r w:rsidR="007C6FFC">
        <w:fldChar w:fldCharType="end"/>
      </w:r>
      <w:r w:rsidR="007C6FFC">
        <w:t xml:space="preserve"> </w:t>
      </w:r>
      <w:r w:rsidR="007C6FFC">
        <w:fldChar w:fldCharType="begin"/>
      </w:r>
      <w:r w:rsidR="007C6FFC">
        <w:instrText xml:space="preserve"> REF _Ref461383193 \r \h </w:instrText>
      </w:r>
      <w:r w:rsidR="007C6FFC">
        <w:fldChar w:fldCharType="separate"/>
      </w:r>
      <w:r w:rsidR="00211BF4">
        <w:t>[3]</w:t>
      </w:r>
      <w:r w:rsidR="007C6FFC">
        <w:fldChar w:fldCharType="end"/>
      </w:r>
      <w:r>
        <w:t xml:space="preserve"> that:</w:t>
      </w:r>
    </w:p>
    <w:p w14:paraId="3D456A47" w14:textId="77777777" w:rsidR="007C6FFC" w:rsidRPr="00234E31" w:rsidRDefault="007C6FFC" w:rsidP="007C6FFC">
      <w:pPr>
        <w:numPr>
          <w:ilvl w:val="0"/>
          <w:numId w:val="30"/>
        </w:numPr>
        <w:overflowPunct/>
        <w:autoSpaceDE/>
        <w:autoSpaceDN/>
        <w:adjustRightInd/>
        <w:spacing w:after="0"/>
        <w:textAlignment w:val="auto"/>
        <w:rPr>
          <w:rFonts w:eastAsia="MS Mincho"/>
          <w:lang w:eastAsia="ja-JP"/>
        </w:rPr>
      </w:pPr>
      <w:r w:rsidRPr="00234E31">
        <w:rPr>
          <w:rFonts w:eastAsia="MS Mincho"/>
          <w:lang w:eastAsia="ja-JP"/>
        </w:rPr>
        <w:t>NR uplink should target at least the same link budget (i.e. MCL) as LTE uplink, under the same usage scenarios and similar deployment configurations (e.g., same carrier frequency)</w:t>
      </w:r>
    </w:p>
    <w:p w14:paraId="2B0AEF26" w14:textId="77777777" w:rsidR="007C6FFC" w:rsidRPr="00234E31" w:rsidRDefault="007C6FFC" w:rsidP="007C6FFC">
      <w:pPr>
        <w:numPr>
          <w:ilvl w:val="1"/>
          <w:numId w:val="30"/>
        </w:numPr>
        <w:overflowPunct/>
        <w:autoSpaceDE/>
        <w:autoSpaceDN/>
        <w:adjustRightInd/>
        <w:spacing w:after="0"/>
        <w:textAlignment w:val="auto"/>
        <w:rPr>
          <w:rFonts w:eastAsia="MS Mincho"/>
          <w:lang w:eastAsia="ja-JP"/>
        </w:rPr>
      </w:pPr>
      <w:r w:rsidRPr="00234E31">
        <w:rPr>
          <w:rFonts w:eastAsia="MS Mincho"/>
          <w:lang w:eastAsia="ja-JP"/>
        </w:rPr>
        <w:t>Details FFS</w:t>
      </w:r>
    </w:p>
    <w:p w14:paraId="5D8557F9" w14:textId="77777777" w:rsidR="007C6FFC" w:rsidRPr="00234E31" w:rsidRDefault="007C6FFC" w:rsidP="007C6FFC">
      <w:pPr>
        <w:numPr>
          <w:ilvl w:val="1"/>
          <w:numId w:val="30"/>
        </w:numPr>
        <w:overflowPunct/>
        <w:autoSpaceDE/>
        <w:autoSpaceDN/>
        <w:adjustRightInd/>
        <w:spacing w:after="0"/>
        <w:textAlignment w:val="auto"/>
        <w:rPr>
          <w:rFonts w:eastAsia="MS Mincho"/>
          <w:lang w:eastAsia="ja-JP"/>
        </w:rPr>
      </w:pPr>
      <w:r w:rsidRPr="00234E31">
        <w:rPr>
          <w:rFonts w:eastAsia="MS Mincho"/>
          <w:lang w:eastAsia="ja-JP"/>
        </w:rPr>
        <w:t>Techniques can be evaluated for the uplink scenarios</w:t>
      </w:r>
    </w:p>
    <w:p w14:paraId="18137392" w14:textId="5F8CDD1F" w:rsidR="007C6FFC" w:rsidRDefault="007C6FFC" w:rsidP="00CD10F3">
      <w:pPr>
        <w:pStyle w:val="ListParagraph"/>
        <w:numPr>
          <w:ilvl w:val="2"/>
          <w:numId w:val="30"/>
        </w:numPr>
        <w:jc w:val="both"/>
      </w:pPr>
      <w:r w:rsidRPr="00CD10F3">
        <w:rPr>
          <w:rFonts w:eastAsia="MS Mincho"/>
          <w:lang w:eastAsia="ja-JP"/>
        </w:rPr>
        <w:t>E.g., low PAPR/CM techniques (including DFT-s-OFDM)</w:t>
      </w:r>
    </w:p>
    <w:p w14:paraId="2D4AF0D3" w14:textId="5E675ADF" w:rsidR="001D27F9" w:rsidRDefault="001D27F9" w:rsidP="007C6FFC">
      <w:pPr>
        <w:jc w:val="both"/>
      </w:pPr>
      <w:r>
        <w:t xml:space="preserve">Notice that the low PAPR techniques are only discussed in the context of uplink, and mainly focused on eMBB for NR phase 1, as agreed in </w:t>
      </w:r>
      <w:r w:rsidR="00AB72AE">
        <w:fldChar w:fldCharType="begin"/>
      </w:r>
      <w:r w:rsidR="00AB72AE">
        <w:instrText xml:space="preserve"> REF _Ref462746119 \r \h </w:instrText>
      </w:r>
      <w:r w:rsidR="00AB72AE">
        <w:fldChar w:fldCharType="separate"/>
      </w:r>
      <w:r w:rsidR="00211BF4">
        <w:t>[4]</w:t>
      </w:r>
      <w:r w:rsidR="00AB72AE">
        <w:fldChar w:fldCharType="end"/>
      </w:r>
      <w:r w:rsidR="00AB72AE">
        <w:t>:</w:t>
      </w:r>
    </w:p>
    <w:p w14:paraId="4C5EBDC1" w14:textId="77777777" w:rsidR="00104C9B" w:rsidRPr="00E53A7E" w:rsidRDefault="00104C9B" w:rsidP="00104C9B">
      <w:pPr>
        <w:numPr>
          <w:ilvl w:val="0"/>
          <w:numId w:val="31"/>
        </w:numPr>
        <w:overflowPunct/>
        <w:autoSpaceDE/>
        <w:autoSpaceDN/>
        <w:adjustRightInd/>
        <w:spacing w:after="0"/>
        <w:textAlignment w:val="auto"/>
        <w:rPr>
          <w:rFonts w:eastAsia="MS Mincho"/>
          <w:lang w:eastAsia="ja-JP"/>
        </w:rPr>
      </w:pPr>
      <w:r w:rsidRPr="00E53A7E">
        <w:rPr>
          <w:rFonts w:eastAsia="MS Mincho"/>
          <w:lang w:eastAsia="ja-JP"/>
        </w:rPr>
        <w:t xml:space="preserve">At least up to 40 GHz for eMBB and URLLC services, </w:t>
      </w:r>
    </w:p>
    <w:p w14:paraId="69A2723F" w14:textId="77777777" w:rsidR="00104C9B" w:rsidRPr="00E53A7E" w:rsidRDefault="00104C9B" w:rsidP="00104C9B">
      <w:pPr>
        <w:numPr>
          <w:ilvl w:val="1"/>
          <w:numId w:val="31"/>
        </w:numPr>
        <w:overflowPunct/>
        <w:autoSpaceDE/>
        <w:autoSpaceDN/>
        <w:adjustRightInd/>
        <w:spacing w:after="0"/>
        <w:textAlignment w:val="auto"/>
        <w:rPr>
          <w:rFonts w:eastAsia="MS Mincho"/>
          <w:lang w:eastAsia="ja-JP"/>
        </w:rPr>
      </w:pPr>
      <w:r w:rsidRPr="00E53A7E">
        <w:rPr>
          <w:rFonts w:eastAsia="MS Mincho"/>
          <w:lang w:eastAsia="ja-JP"/>
        </w:rPr>
        <w:t>CP-OFDM without specified low-PAPR/CM technique(s) is recommended to be supported for uplink</w:t>
      </w:r>
    </w:p>
    <w:p w14:paraId="1805D2A0" w14:textId="77777777" w:rsidR="00104C9B" w:rsidRPr="00E53A7E" w:rsidRDefault="00104C9B" w:rsidP="00104C9B">
      <w:pPr>
        <w:numPr>
          <w:ilvl w:val="1"/>
          <w:numId w:val="31"/>
        </w:numPr>
        <w:overflowPunct/>
        <w:autoSpaceDE/>
        <w:autoSpaceDN/>
        <w:adjustRightInd/>
        <w:spacing w:after="0"/>
        <w:textAlignment w:val="auto"/>
        <w:rPr>
          <w:rFonts w:eastAsia="MS Mincho"/>
          <w:lang w:eastAsia="ja-JP"/>
        </w:rPr>
      </w:pPr>
      <w:r w:rsidRPr="00E53A7E">
        <w:rPr>
          <w:rFonts w:eastAsia="MS Mincho"/>
          <w:lang w:eastAsia="ja-JP"/>
        </w:rPr>
        <w:t>For data transmission, additional low-PAPR/CM technique(s) is only considered for uplink from RAN1 specification perspective</w:t>
      </w:r>
    </w:p>
    <w:p w14:paraId="326E01A4" w14:textId="77777777" w:rsidR="00104C9B" w:rsidRPr="00E53A7E" w:rsidRDefault="00104C9B" w:rsidP="00104C9B">
      <w:pPr>
        <w:numPr>
          <w:ilvl w:val="2"/>
          <w:numId w:val="31"/>
        </w:numPr>
        <w:overflowPunct/>
        <w:autoSpaceDE/>
        <w:autoSpaceDN/>
        <w:adjustRightInd/>
        <w:spacing w:after="0"/>
        <w:textAlignment w:val="auto"/>
        <w:rPr>
          <w:rFonts w:eastAsia="MS Mincho"/>
          <w:lang w:eastAsia="ja-JP"/>
        </w:rPr>
      </w:pPr>
      <w:r w:rsidRPr="00E53A7E">
        <w:rPr>
          <w:rFonts w:eastAsia="MS Mincho"/>
          <w:lang w:eastAsia="ja-JP"/>
        </w:rPr>
        <w:t>Additional low-PAPR/CM technique(s) for special downlink signals such as sync signals is FFS</w:t>
      </w:r>
    </w:p>
    <w:p w14:paraId="4141CF4A" w14:textId="77777777" w:rsidR="00104C9B" w:rsidRPr="00E53A7E" w:rsidRDefault="00104C9B" w:rsidP="00104C9B">
      <w:pPr>
        <w:numPr>
          <w:ilvl w:val="2"/>
          <w:numId w:val="31"/>
        </w:numPr>
        <w:overflowPunct/>
        <w:autoSpaceDE/>
        <w:autoSpaceDN/>
        <w:adjustRightInd/>
        <w:spacing w:after="0"/>
        <w:textAlignment w:val="auto"/>
        <w:rPr>
          <w:rFonts w:eastAsia="MS Mincho"/>
          <w:lang w:eastAsia="ja-JP"/>
        </w:rPr>
      </w:pPr>
      <w:r w:rsidRPr="00E53A7E">
        <w:rPr>
          <w:rFonts w:eastAsia="MS Mincho"/>
          <w:lang w:eastAsia="ja-JP"/>
        </w:rPr>
        <w:t>Additional low-PAPR/CM technique(s) for other uplink signals/channels is FFS</w:t>
      </w:r>
    </w:p>
    <w:p w14:paraId="14BA1424" w14:textId="77777777" w:rsidR="00104C9B" w:rsidRPr="00E53A7E" w:rsidRDefault="00104C9B" w:rsidP="00104C9B">
      <w:pPr>
        <w:numPr>
          <w:ilvl w:val="1"/>
          <w:numId w:val="31"/>
        </w:numPr>
        <w:overflowPunct/>
        <w:autoSpaceDE/>
        <w:autoSpaceDN/>
        <w:adjustRightInd/>
        <w:spacing w:after="0"/>
        <w:textAlignment w:val="auto"/>
        <w:rPr>
          <w:rFonts w:eastAsia="MS Mincho"/>
          <w:lang w:eastAsia="ja-JP"/>
        </w:rPr>
      </w:pPr>
      <w:r w:rsidRPr="00E53A7E">
        <w:rPr>
          <w:rFonts w:eastAsia="MS Mincho"/>
          <w:lang w:eastAsia="ja-JP"/>
        </w:rPr>
        <w:t xml:space="preserve">Additional low PAPR/CM technique(s), if specified, and CP-OFDM without specified low-PAPR/CM technique(s) for uplink are considered </w:t>
      </w:r>
      <w:r w:rsidRPr="00E53A7E">
        <w:rPr>
          <w:rFonts w:eastAsia="MS Mincho"/>
          <w:i/>
          <w:iCs/>
          <w:lang w:eastAsia="ja-JP"/>
        </w:rPr>
        <w:t>as complementary to each other</w:t>
      </w:r>
      <w:r w:rsidRPr="00E53A7E">
        <w:rPr>
          <w:rFonts w:eastAsia="MS Mincho"/>
          <w:lang w:eastAsia="ja-JP"/>
        </w:rPr>
        <w:t xml:space="preserve"> </w:t>
      </w:r>
    </w:p>
    <w:p w14:paraId="43236E2F" w14:textId="77777777" w:rsidR="00CD10F3" w:rsidRDefault="00CD10F3" w:rsidP="007C6FFC">
      <w:pPr>
        <w:jc w:val="both"/>
      </w:pPr>
    </w:p>
    <w:p w14:paraId="332B24DF" w14:textId="550503C2" w:rsidR="00104C9B" w:rsidRDefault="00CD10F3" w:rsidP="007C6FFC">
      <w:pPr>
        <w:jc w:val="both"/>
      </w:pPr>
      <w:r w:rsidRPr="00CD10F3">
        <w:t>Low PAPR techniques for cellular uplink has been extensively studied in literature, even in the initial studies of 4G LTE deployment. Low PAPR techniques are critical in achieving better PA effi</w:t>
      </w:r>
      <w:r w:rsidR="00E67688">
        <w:t>ciency, which in turn results in</w:t>
      </w:r>
      <w:r w:rsidRPr="00CD10F3">
        <w:t xml:space="preserve"> better cell coverage</w:t>
      </w:r>
      <w:r w:rsidR="00E67688">
        <w:t>, lower</w:t>
      </w:r>
      <w:r w:rsidRPr="00CD10F3">
        <w:t xml:space="preserve"> </w:t>
      </w:r>
      <w:r w:rsidR="00B370EE">
        <w:t xml:space="preserve">UE </w:t>
      </w:r>
      <w:r w:rsidRPr="00CD10F3">
        <w:t>battery consumption</w:t>
      </w:r>
      <w:r w:rsidR="00E67688">
        <w:t xml:space="preserve"> and lower </w:t>
      </w:r>
      <w:r w:rsidR="00B370EE">
        <w:t xml:space="preserve">UE </w:t>
      </w:r>
      <w:r w:rsidR="00E67688">
        <w:t>thermal dissip</w:t>
      </w:r>
      <w:r w:rsidR="00B370EE">
        <w:t>ation</w:t>
      </w:r>
      <w:r w:rsidRPr="00CD10F3">
        <w:t xml:space="preserve"> for cell edge users</w:t>
      </w:r>
      <w:r w:rsidR="00DC0853">
        <w:t xml:space="preserve">, as shown in </w:t>
      </w:r>
      <w:r w:rsidR="00DC0853">
        <w:fldChar w:fldCharType="begin"/>
      </w:r>
      <w:r w:rsidR="00DC0853">
        <w:instrText xml:space="preserve"> REF _Ref463019487 \n \h </w:instrText>
      </w:r>
      <w:r w:rsidR="00DC0853">
        <w:fldChar w:fldCharType="separate"/>
      </w:r>
      <w:r w:rsidR="00DC0853">
        <w:t>[5]</w:t>
      </w:r>
      <w:r w:rsidR="00DC0853">
        <w:fldChar w:fldCharType="end"/>
      </w:r>
      <w:r w:rsidRPr="00CD10F3">
        <w:t>. Those are much desired properties not only from fundamental network planning perspective, but also better user experiences. As a result, LTE chose DFT-S-OFDM as the default waveform for the uplink.</w:t>
      </w:r>
    </w:p>
    <w:p w14:paraId="420A53DA" w14:textId="408E7466" w:rsidR="007A5C33" w:rsidRDefault="007A5C33" w:rsidP="007A5C33">
      <w:pPr>
        <w:jc w:val="both"/>
      </w:pPr>
      <w:r>
        <w:t>T</w:t>
      </w:r>
      <w:r w:rsidR="00104C9B">
        <w:t xml:space="preserve">he key </w:t>
      </w:r>
      <w:r w:rsidR="00DC0853">
        <w:t xml:space="preserve">motivations of using DFT-S-OFDM waveform, as well as implications to UE power consumption, UE device thermal dissipation, receiver design, are discussed in </w:t>
      </w:r>
      <w:r w:rsidR="00DC0853">
        <w:fldChar w:fldCharType="begin"/>
      </w:r>
      <w:r w:rsidR="00DC0853">
        <w:instrText xml:space="preserve"> REF _Ref463019487 \n \h </w:instrText>
      </w:r>
      <w:r w:rsidR="00DC0853">
        <w:fldChar w:fldCharType="separate"/>
      </w:r>
      <w:r w:rsidR="00DC0853">
        <w:t>[5]</w:t>
      </w:r>
      <w:r w:rsidR="00DC0853">
        <w:fldChar w:fldCharType="end"/>
      </w:r>
      <w:r w:rsidR="00DC0853">
        <w:t>.</w:t>
      </w:r>
    </w:p>
    <w:p w14:paraId="2348F291" w14:textId="77A51CB4" w:rsidR="00403F20" w:rsidRDefault="00403F20" w:rsidP="007A5C33">
      <w:pPr>
        <w:jc w:val="both"/>
      </w:pPr>
      <w:r>
        <w:t xml:space="preserve">A potential question might be: </w:t>
      </w:r>
      <w:r>
        <w:rPr>
          <w:lang w:val="en-GB"/>
        </w:rPr>
        <w:t>is it feasible that only CP-OFDM</w:t>
      </w:r>
      <w:r>
        <w:rPr>
          <w:lang w:val="en-GB"/>
        </w:rPr>
        <w:t xml:space="preserve"> (with low PAPR techniques)</w:t>
      </w:r>
      <w:r>
        <w:rPr>
          <w:lang w:val="en-GB"/>
        </w:rPr>
        <w:t xml:space="preserve"> is supported for phase 1 deployment,</w:t>
      </w:r>
      <w:r>
        <w:rPr>
          <w:lang w:val="en-GB"/>
        </w:rPr>
        <w:t xml:space="preserve"> aiming to accelerate a</w:t>
      </w:r>
      <w:r>
        <w:rPr>
          <w:lang w:val="en-GB"/>
        </w:rPr>
        <w:t xml:space="preserve"> smaller scale deployment at the cost of coverage</w:t>
      </w:r>
      <w:r>
        <w:rPr>
          <w:lang w:val="en-GB"/>
        </w:rPr>
        <w:t xml:space="preserve"> loss</w:t>
      </w:r>
      <w:r>
        <w:rPr>
          <w:lang w:val="en-GB"/>
        </w:rPr>
        <w:t>, and leave DFT-S-OFDM for phase 2</w:t>
      </w:r>
      <w:r>
        <w:rPr>
          <w:lang w:val="en-GB"/>
        </w:rPr>
        <w:t>?</w:t>
      </w:r>
    </w:p>
    <w:p w14:paraId="553D4340" w14:textId="5C1FD497" w:rsidR="00FD1B9A" w:rsidRDefault="007A5C33" w:rsidP="003570F9">
      <w:pPr>
        <w:jc w:val="both"/>
      </w:pPr>
      <w:r>
        <w:lastRenderedPageBreak/>
        <w:t xml:space="preserve">In this contribution, we </w:t>
      </w:r>
      <w:r w:rsidR="00D15D73">
        <w:t>try to discuss the potential impact to NR deployment, specifically phase 1 acceleration.</w:t>
      </w:r>
    </w:p>
    <w:p w14:paraId="6A808625" w14:textId="3C0FEB5A" w:rsidR="007D7698" w:rsidRDefault="00A55AF1" w:rsidP="00564597">
      <w:pPr>
        <w:pStyle w:val="Heading1"/>
      </w:pPr>
      <w:r>
        <w:t>Discussion</w:t>
      </w:r>
    </w:p>
    <w:p w14:paraId="0CDD16C7" w14:textId="100FB893" w:rsidR="003D5982" w:rsidRDefault="003D5982" w:rsidP="003D5982">
      <w:pPr>
        <w:pStyle w:val="ListParagraph"/>
        <w:numPr>
          <w:ilvl w:val="0"/>
          <w:numId w:val="34"/>
        </w:numPr>
        <w:rPr>
          <w:lang w:val="en-GB"/>
        </w:rPr>
      </w:pPr>
      <w:r>
        <w:rPr>
          <w:lang w:val="en-GB"/>
        </w:rPr>
        <w:t>Network deployment impact</w:t>
      </w:r>
    </w:p>
    <w:p w14:paraId="76F0D45C" w14:textId="6D776A9D" w:rsidR="003D5982" w:rsidRDefault="003D5982" w:rsidP="00CA5C69">
      <w:pPr>
        <w:jc w:val="both"/>
        <w:rPr>
          <w:lang w:val="en-GB"/>
        </w:rPr>
      </w:pPr>
      <w:r>
        <w:rPr>
          <w:lang w:val="en-GB"/>
        </w:rPr>
        <w:t xml:space="preserve">As shown in </w:t>
      </w:r>
      <w:r>
        <w:rPr>
          <w:lang w:val="en-GB"/>
        </w:rPr>
        <w:fldChar w:fldCharType="begin"/>
      </w:r>
      <w:r>
        <w:rPr>
          <w:lang w:val="en-GB"/>
        </w:rPr>
        <w:instrText xml:space="preserve"> REF _Ref463021077 \n \h </w:instrText>
      </w:r>
      <w:r>
        <w:rPr>
          <w:lang w:val="en-GB"/>
        </w:rPr>
      </w:r>
      <w:r w:rsidR="00CA5C69">
        <w:rPr>
          <w:lang w:val="en-GB"/>
        </w:rPr>
        <w:instrText xml:space="preserve"> \* MERGEFORMAT </w:instrText>
      </w:r>
      <w:r>
        <w:rPr>
          <w:lang w:val="en-GB"/>
        </w:rPr>
        <w:fldChar w:fldCharType="separate"/>
      </w:r>
      <w:r>
        <w:rPr>
          <w:lang w:val="en-GB"/>
        </w:rPr>
        <w:t>[6]</w:t>
      </w:r>
      <w:r>
        <w:rPr>
          <w:lang w:val="en-GB"/>
        </w:rPr>
        <w:fldChar w:fldCharType="end"/>
      </w:r>
      <w:r>
        <w:rPr>
          <w:lang w:val="en-GB"/>
        </w:rPr>
        <w:fldChar w:fldCharType="begin"/>
      </w:r>
      <w:r>
        <w:rPr>
          <w:lang w:val="en-GB"/>
        </w:rPr>
        <w:instrText xml:space="preserve"> REF _Ref463021079 \n \h </w:instrText>
      </w:r>
      <w:r>
        <w:rPr>
          <w:lang w:val="en-GB"/>
        </w:rPr>
      </w:r>
      <w:r w:rsidR="00CA5C69">
        <w:rPr>
          <w:lang w:val="en-GB"/>
        </w:rPr>
        <w:instrText xml:space="preserve"> \* MERGEFORMAT </w:instrText>
      </w:r>
      <w:r>
        <w:rPr>
          <w:lang w:val="en-GB"/>
        </w:rPr>
        <w:fldChar w:fldCharType="separate"/>
      </w:r>
      <w:r>
        <w:rPr>
          <w:lang w:val="en-GB"/>
        </w:rPr>
        <w:t>[7]</w:t>
      </w:r>
      <w:r>
        <w:rPr>
          <w:lang w:val="en-GB"/>
        </w:rPr>
        <w:fldChar w:fldCharType="end"/>
      </w:r>
      <w:r>
        <w:rPr>
          <w:lang w:val="en-GB"/>
        </w:rPr>
        <w:t xml:space="preserve">, even with the most popular existing implementation based low PAPR techniques, CP-OFDM waveforms still suffers almost 2dB loss compared to DFT-S-OFDM. </w:t>
      </w:r>
      <w:r w:rsidR="00F9261E">
        <w:rPr>
          <w:lang w:val="en-GB"/>
        </w:rPr>
        <w:t xml:space="preserve">As shown in </w:t>
      </w:r>
      <w:r w:rsidR="00F9261E">
        <w:rPr>
          <w:lang w:val="en-GB"/>
        </w:rPr>
        <w:fldChar w:fldCharType="begin"/>
      </w:r>
      <w:r w:rsidR="00F9261E">
        <w:rPr>
          <w:lang w:val="en-GB"/>
        </w:rPr>
        <w:instrText xml:space="preserve"> REF _Ref463019487 \n \h </w:instrText>
      </w:r>
      <w:r w:rsidR="00F9261E">
        <w:rPr>
          <w:lang w:val="en-GB"/>
        </w:rPr>
      </w:r>
      <w:r w:rsidR="00CA5C69">
        <w:rPr>
          <w:lang w:val="en-GB"/>
        </w:rPr>
        <w:instrText xml:space="preserve"> \* MERGEFORMAT </w:instrText>
      </w:r>
      <w:r w:rsidR="00F9261E">
        <w:rPr>
          <w:lang w:val="en-GB"/>
        </w:rPr>
        <w:fldChar w:fldCharType="separate"/>
      </w:r>
      <w:r w:rsidR="00F9261E">
        <w:rPr>
          <w:lang w:val="en-GB"/>
        </w:rPr>
        <w:t>[5]</w:t>
      </w:r>
      <w:r w:rsidR="00F9261E">
        <w:rPr>
          <w:lang w:val="en-GB"/>
        </w:rPr>
        <w:fldChar w:fldCharType="end"/>
      </w:r>
      <w:r w:rsidR="00F9261E">
        <w:rPr>
          <w:lang w:val="en-GB"/>
        </w:rPr>
        <w:t>, this will lead to roughly 33% more base stations to cover the same area, which will have negative impact to the NR deployment.</w:t>
      </w:r>
    </w:p>
    <w:p w14:paraId="30981A36" w14:textId="144B1C14" w:rsidR="00C20870" w:rsidRDefault="00C20870" w:rsidP="00CA5C69">
      <w:pPr>
        <w:jc w:val="both"/>
        <w:rPr>
          <w:lang w:val="en-GB"/>
        </w:rPr>
      </w:pPr>
      <w:r>
        <w:rPr>
          <w:lang w:val="en-GB"/>
        </w:rPr>
        <w:t xml:space="preserve">Specifically, is it feasible that only CP-OFDM is supported for phase 1 deployment, aiming to accelerate the </w:t>
      </w:r>
      <w:r w:rsidR="00403F20">
        <w:rPr>
          <w:lang w:val="en-GB"/>
        </w:rPr>
        <w:t xml:space="preserve">smaller scale </w:t>
      </w:r>
      <w:r>
        <w:rPr>
          <w:lang w:val="en-GB"/>
        </w:rPr>
        <w:t xml:space="preserve">deployment at the cost of smaller coverage, and </w:t>
      </w:r>
      <w:r w:rsidR="00403F20">
        <w:rPr>
          <w:lang w:val="en-GB"/>
        </w:rPr>
        <w:t>leave DFT-S-OFDM for phase 2? Then as phase 2 is deployed with better coverage, all the phase 1 devices will have coverage problems. This will be especially critical for any operator planning a standalone NR network.</w:t>
      </w:r>
    </w:p>
    <w:p w14:paraId="2F62BD70" w14:textId="2110ED96" w:rsidR="00CA5C69" w:rsidRPr="00CD23DC" w:rsidRDefault="00CA5C69" w:rsidP="00CA5C69">
      <w:pPr>
        <w:rPr>
          <w:b/>
          <w:i/>
        </w:rPr>
      </w:pPr>
      <w:r w:rsidRPr="0031050E">
        <w:rPr>
          <w:b/>
          <w:i/>
          <w:u w:val="single"/>
        </w:rPr>
        <w:t>Observation 1:</w:t>
      </w:r>
      <w:r w:rsidRPr="00DF6CA6">
        <w:rPr>
          <w:b/>
          <w:i/>
        </w:rPr>
        <w:t xml:space="preserve"> </w:t>
      </w:r>
      <w:r>
        <w:rPr>
          <w:b/>
          <w:i/>
        </w:rPr>
        <w:t>S</w:t>
      </w:r>
      <w:r w:rsidR="00155E62">
        <w:rPr>
          <w:b/>
          <w:i/>
        </w:rPr>
        <w:t>upport DFT-S-OFDM waveforms, together with CP-OFDM,</w:t>
      </w:r>
      <w:r>
        <w:rPr>
          <w:b/>
          <w:i/>
        </w:rPr>
        <w:t xml:space="preserve"> in NR phase 1 help expediting network deployment and ecosystem establishment of NR</w:t>
      </w:r>
      <w:r>
        <w:rPr>
          <w:b/>
          <w:i/>
        </w:rPr>
        <w:t>.</w:t>
      </w:r>
    </w:p>
    <w:p w14:paraId="5C7E29E3" w14:textId="77777777" w:rsidR="00CA5C69" w:rsidRDefault="00CA5C69" w:rsidP="003D5982">
      <w:pPr>
        <w:rPr>
          <w:lang w:val="en-GB"/>
        </w:rPr>
      </w:pPr>
    </w:p>
    <w:p w14:paraId="0BF56501" w14:textId="24F765E4" w:rsidR="003D5982" w:rsidRDefault="003D5982" w:rsidP="003D5982">
      <w:pPr>
        <w:pStyle w:val="ListParagraph"/>
        <w:numPr>
          <w:ilvl w:val="0"/>
          <w:numId w:val="34"/>
        </w:numPr>
        <w:rPr>
          <w:lang w:val="en-GB"/>
        </w:rPr>
      </w:pPr>
      <w:r>
        <w:rPr>
          <w:lang w:val="en-GB"/>
        </w:rPr>
        <w:t>RAN4 impact</w:t>
      </w:r>
    </w:p>
    <w:p w14:paraId="69D01A12" w14:textId="5C0E909D" w:rsidR="00F9261E" w:rsidRDefault="00403F20" w:rsidP="00155E62">
      <w:pPr>
        <w:jc w:val="both"/>
        <w:rPr>
          <w:lang w:val="en-GB"/>
        </w:rPr>
      </w:pPr>
      <w:r>
        <w:rPr>
          <w:lang w:val="en-GB"/>
        </w:rPr>
        <w:t xml:space="preserve">The UE transmitter emission requirements, such as ACLR, A-MPR, SEM, are mainly dominated by link budget limited (or cell edge) users who need to transmit at max power. </w:t>
      </w:r>
      <w:r w:rsidR="00F9261E">
        <w:rPr>
          <w:lang w:val="en-GB"/>
        </w:rPr>
        <w:t>The DFT-S-OFDM has been widely deployed in the LTE system for 10 years</w:t>
      </w:r>
      <w:r w:rsidR="00C20870">
        <w:rPr>
          <w:lang w:val="en-GB"/>
        </w:rPr>
        <w:t xml:space="preserve">. Its </w:t>
      </w:r>
      <w:r>
        <w:rPr>
          <w:lang w:val="en-GB"/>
        </w:rPr>
        <w:t xml:space="preserve">RF and emission </w:t>
      </w:r>
      <w:r w:rsidR="00C20870">
        <w:rPr>
          <w:lang w:val="en-GB"/>
        </w:rPr>
        <w:t xml:space="preserve">characteristics such as </w:t>
      </w:r>
      <w:r>
        <w:rPr>
          <w:lang w:val="en-GB"/>
        </w:rPr>
        <w:t>inter</w:t>
      </w:r>
      <w:r w:rsidR="001A76F8">
        <w:rPr>
          <w:lang w:val="en-GB"/>
        </w:rPr>
        <w:t>-mod, etc. are well understood by all the UE vendors. If DFT-S-OFDM waveforms are used for cell edge users, the amount of RAN4 work are greatly reduced and minimized, and can even directly leverage existing LTE specifications.</w:t>
      </w:r>
    </w:p>
    <w:p w14:paraId="47A1BD3E" w14:textId="055A4735" w:rsidR="001A76F8" w:rsidRDefault="001A76F8" w:rsidP="00155E62">
      <w:pPr>
        <w:jc w:val="both"/>
        <w:rPr>
          <w:lang w:val="en-GB"/>
        </w:rPr>
      </w:pPr>
      <w:r>
        <w:rPr>
          <w:lang w:val="en-GB"/>
        </w:rPr>
        <w:t xml:space="preserve">On the other hand, if the cell edge users need to switch to a new techniques or new waveforms, there would be tremendous amount of work and evaluations needed from RAN4 perspective in order to provide newly agreed specifications. </w:t>
      </w:r>
    </w:p>
    <w:p w14:paraId="45A1046E" w14:textId="21775D73" w:rsidR="00CA5C69" w:rsidRPr="00CD23DC" w:rsidRDefault="00CA5C69" w:rsidP="00155E62">
      <w:pPr>
        <w:jc w:val="both"/>
        <w:rPr>
          <w:b/>
          <w:i/>
        </w:rPr>
      </w:pPr>
      <w:r w:rsidRPr="0031050E">
        <w:rPr>
          <w:b/>
          <w:i/>
          <w:u w:val="single"/>
        </w:rPr>
        <w:t xml:space="preserve">Observation </w:t>
      </w:r>
      <w:r>
        <w:rPr>
          <w:b/>
          <w:i/>
          <w:u w:val="single"/>
        </w:rPr>
        <w:t>2</w:t>
      </w:r>
      <w:r w:rsidRPr="0031050E">
        <w:rPr>
          <w:b/>
          <w:i/>
          <w:u w:val="single"/>
        </w:rPr>
        <w:t>:</w:t>
      </w:r>
      <w:r w:rsidRPr="00DF6CA6">
        <w:rPr>
          <w:b/>
          <w:i/>
        </w:rPr>
        <w:t xml:space="preserve"> </w:t>
      </w:r>
      <w:r>
        <w:rPr>
          <w:b/>
          <w:i/>
        </w:rPr>
        <w:t>Support</w:t>
      </w:r>
      <w:r w:rsidR="00155E62">
        <w:rPr>
          <w:b/>
          <w:i/>
        </w:rPr>
        <w:t>ing</w:t>
      </w:r>
      <w:r>
        <w:rPr>
          <w:b/>
          <w:i/>
        </w:rPr>
        <w:t xml:space="preserve"> DFT-S-OFDM waveforms</w:t>
      </w:r>
      <w:r w:rsidR="00155E62">
        <w:rPr>
          <w:b/>
          <w:i/>
        </w:rPr>
        <w:t>, together with CP-OFDM,</w:t>
      </w:r>
      <w:r>
        <w:rPr>
          <w:b/>
          <w:i/>
        </w:rPr>
        <w:t xml:space="preserve"> in NR phase 1 help </w:t>
      </w:r>
      <w:r>
        <w:rPr>
          <w:b/>
          <w:i/>
        </w:rPr>
        <w:t>minimizing the extra RAN4 specification efforts, compared to using OFDM waveforms with implementation based PAPR techniques</w:t>
      </w:r>
      <w:r>
        <w:rPr>
          <w:b/>
          <w:i/>
        </w:rPr>
        <w:t>.</w:t>
      </w:r>
    </w:p>
    <w:p w14:paraId="788B356D" w14:textId="77777777" w:rsidR="00CA5C69" w:rsidRDefault="00CA5C69" w:rsidP="00F9261E">
      <w:pPr>
        <w:rPr>
          <w:lang w:val="en-GB"/>
        </w:rPr>
      </w:pPr>
    </w:p>
    <w:p w14:paraId="104F9E91" w14:textId="564A48B3" w:rsidR="003D5982" w:rsidRDefault="003D5982" w:rsidP="003D5982">
      <w:pPr>
        <w:pStyle w:val="ListParagraph"/>
        <w:numPr>
          <w:ilvl w:val="0"/>
          <w:numId w:val="34"/>
        </w:numPr>
        <w:rPr>
          <w:lang w:val="en-GB"/>
        </w:rPr>
      </w:pPr>
      <w:r>
        <w:rPr>
          <w:lang w:val="en-GB"/>
        </w:rPr>
        <w:t>RAN1 impact</w:t>
      </w:r>
    </w:p>
    <w:p w14:paraId="35CEB6DF" w14:textId="11B74603" w:rsidR="001A76F8" w:rsidRDefault="001A76F8" w:rsidP="001A76F8">
      <w:pPr>
        <w:rPr>
          <w:lang w:val="en-GB"/>
        </w:rPr>
      </w:pPr>
      <w:r>
        <w:rPr>
          <w:lang w:val="en-GB"/>
        </w:rPr>
        <w:t xml:space="preserve">Supporting DFT-S-OFDM </w:t>
      </w:r>
      <w:r w:rsidR="00155E62">
        <w:rPr>
          <w:lang w:val="en-GB"/>
        </w:rPr>
        <w:t xml:space="preserve">only </w:t>
      </w:r>
      <w:r>
        <w:rPr>
          <w:lang w:val="en-GB"/>
        </w:rPr>
        <w:t>for</w:t>
      </w:r>
      <w:r w:rsidR="00155E62">
        <w:rPr>
          <w:lang w:val="en-GB"/>
        </w:rPr>
        <w:t xml:space="preserve"> </w:t>
      </w:r>
      <w:r>
        <w:rPr>
          <w:lang w:val="en-GB"/>
        </w:rPr>
        <w:t xml:space="preserve">link budget limited scenarios is </w:t>
      </w:r>
      <w:r w:rsidR="00B63FAB">
        <w:rPr>
          <w:lang w:val="en-GB"/>
        </w:rPr>
        <w:t xml:space="preserve">not </w:t>
      </w:r>
      <w:r>
        <w:rPr>
          <w:lang w:val="en-GB"/>
        </w:rPr>
        <w:t xml:space="preserve">expected to have </w:t>
      </w:r>
      <w:r w:rsidR="00B63FAB">
        <w:rPr>
          <w:lang w:val="en-GB"/>
        </w:rPr>
        <w:t>substantial amount of impact to RAN</w:t>
      </w:r>
      <w:r w:rsidR="00155E62">
        <w:rPr>
          <w:lang w:val="en-GB"/>
        </w:rPr>
        <w:t>1 specifications, as m</w:t>
      </w:r>
      <w:r w:rsidR="00B63FAB">
        <w:rPr>
          <w:lang w:val="en-GB"/>
        </w:rPr>
        <w:t>any</w:t>
      </w:r>
      <w:r w:rsidR="00155E62">
        <w:rPr>
          <w:lang w:val="en-GB"/>
        </w:rPr>
        <w:t xml:space="preserve"> of the reference signal and control channel</w:t>
      </w:r>
      <w:r w:rsidR="00B63FAB">
        <w:rPr>
          <w:lang w:val="en-GB"/>
        </w:rPr>
        <w:t xml:space="preserve"> designs can leverage from existing LTE system. From RAN1 perspective, the new </w:t>
      </w:r>
      <w:r w:rsidR="00D87A7B">
        <w:rPr>
          <w:lang w:val="en-GB"/>
        </w:rPr>
        <w:t>design effort</w:t>
      </w:r>
      <w:r w:rsidR="00B63FAB">
        <w:rPr>
          <w:lang w:val="en-GB"/>
        </w:rPr>
        <w:t xml:space="preserve"> would be how to multiplex different users, </w:t>
      </w:r>
      <w:r w:rsidR="00D87A7B">
        <w:rPr>
          <w:lang w:val="en-GB"/>
        </w:rPr>
        <w:t xml:space="preserve">which we briefly discuss in </w:t>
      </w:r>
      <w:r w:rsidR="00A97195">
        <w:rPr>
          <w:lang w:val="en-GB"/>
        </w:rPr>
        <w:fldChar w:fldCharType="begin"/>
      </w:r>
      <w:r w:rsidR="00A97195">
        <w:rPr>
          <w:lang w:val="en-GB"/>
        </w:rPr>
        <w:instrText xml:space="preserve"> REF _Ref463025329 \n \h </w:instrText>
      </w:r>
      <w:r w:rsidR="00A97195">
        <w:rPr>
          <w:lang w:val="en-GB"/>
        </w:rPr>
      </w:r>
      <w:r w:rsidR="00A97195">
        <w:rPr>
          <w:lang w:val="en-GB"/>
        </w:rPr>
        <w:fldChar w:fldCharType="separate"/>
      </w:r>
      <w:r w:rsidR="00A97195">
        <w:rPr>
          <w:lang w:val="en-GB"/>
        </w:rPr>
        <w:t>[8]</w:t>
      </w:r>
      <w:r w:rsidR="00A97195">
        <w:rPr>
          <w:lang w:val="en-GB"/>
        </w:rPr>
        <w:fldChar w:fldCharType="end"/>
      </w:r>
      <w:r w:rsidR="00A97195">
        <w:rPr>
          <w:lang w:val="en-GB"/>
        </w:rPr>
        <w:t>.</w:t>
      </w:r>
    </w:p>
    <w:p w14:paraId="0CF0ECC0" w14:textId="367AD4EF" w:rsidR="00155E62" w:rsidRPr="003D5982" w:rsidRDefault="00155E62" w:rsidP="001A76F8">
      <w:pPr>
        <w:rPr>
          <w:lang w:val="en-GB"/>
        </w:rPr>
      </w:pPr>
      <w:r>
        <w:rPr>
          <w:lang w:val="en-GB"/>
        </w:rPr>
        <w:t>For sub-6Ghz</w:t>
      </w:r>
      <w:r>
        <w:rPr>
          <w:lang w:val="en-GB"/>
        </w:rPr>
        <w:t xml:space="preserve">, users </w:t>
      </w:r>
      <w:r>
        <w:rPr>
          <w:lang w:val="en-GB"/>
        </w:rPr>
        <w:t>are not expected</w:t>
      </w:r>
      <w:r>
        <w:rPr>
          <w:lang w:val="en-GB"/>
        </w:rPr>
        <w:t xml:space="preserve"> have link budget issue</w:t>
      </w:r>
      <w:r>
        <w:rPr>
          <w:lang w:val="en-GB"/>
        </w:rPr>
        <w:t xml:space="preserve"> if it is micro cell deployment,</w:t>
      </w:r>
      <w:r>
        <w:rPr>
          <w:lang w:val="en-GB"/>
        </w:rPr>
        <w:t xml:space="preserve"> and only need to use CP-OFDM waveforms in the uplink. DFT-S-OF</w:t>
      </w:r>
      <w:r>
        <w:rPr>
          <w:lang w:val="en-GB"/>
        </w:rPr>
        <w:t>DM will mainly be used by cell edge users in macro</w:t>
      </w:r>
    </w:p>
    <w:p w14:paraId="2BABDB55" w14:textId="7B48C2F7" w:rsidR="006948EB" w:rsidRPr="00155E62" w:rsidRDefault="00155E62" w:rsidP="00155E62">
      <w:pPr>
        <w:jc w:val="both"/>
        <w:rPr>
          <w:b/>
          <w:i/>
        </w:rPr>
      </w:pPr>
      <w:r w:rsidRPr="0031050E">
        <w:rPr>
          <w:b/>
          <w:i/>
          <w:u w:val="single"/>
        </w:rPr>
        <w:t xml:space="preserve">Observation </w:t>
      </w:r>
      <w:r>
        <w:rPr>
          <w:b/>
          <w:i/>
          <w:u w:val="single"/>
        </w:rPr>
        <w:t>3</w:t>
      </w:r>
      <w:r w:rsidRPr="0031050E">
        <w:rPr>
          <w:b/>
          <w:i/>
          <w:u w:val="single"/>
        </w:rPr>
        <w:t>:</w:t>
      </w:r>
      <w:r w:rsidRPr="00DF6CA6">
        <w:rPr>
          <w:b/>
          <w:i/>
        </w:rPr>
        <w:t xml:space="preserve"> </w:t>
      </w:r>
      <w:r>
        <w:rPr>
          <w:b/>
          <w:i/>
        </w:rPr>
        <w:t>Supporting DFT-S-OFDM waveforms</w:t>
      </w:r>
      <w:r>
        <w:rPr>
          <w:b/>
          <w:i/>
        </w:rPr>
        <w:t>, together with CP-OFDM,</w:t>
      </w:r>
      <w:r>
        <w:rPr>
          <w:b/>
          <w:i/>
        </w:rPr>
        <w:t xml:space="preserve"> in NR phase 1 help minimizing the extra RAN4 specification efforts, compared to using OFDM waveforms with implementation based PAPR techniques</w:t>
      </w:r>
    </w:p>
    <w:p w14:paraId="792B170E" w14:textId="61543504" w:rsidR="004B6208" w:rsidRPr="00C03096" w:rsidRDefault="00DC48FE" w:rsidP="0031050E">
      <w:bookmarkStart w:id="3" w:name="_Ref378529477"/>
      <w:bookmarkStart w:id="4" w:name="_Toc424303267"/>
      <w:bookmarkStart w:id="5" w:name="_Toc425248865"/>
      <w:bookmarkStart w:id="6" w:name="_Toc425344835"/>
      <w:bookmarkStart w:id="7" w:name="_Toc425350726"/>
      <w:bookmarkStart w:id="8" w:name="_Toc425501584"/>
      <w:bookmarkStart w:id="9" w:name="_Toc425504168"/>
      <w:r w:rsidRPr="00561752">
        <w:rPr>
          <w:b/>
          <w:i/>
          <w:lang w:val="en-GB"/>
        </w:rPr>
        <w:t xml:space="preserve"> </w:t>
      </w:r>
    </w:p>
    <w:p w14:paraId="130A289D" w14:textId="5776BE87" w:rsidR="00E168E5" w:rsidRDefault="006341FE" w:rsidP="00E168E5">
      <w:pPr>
        <w:pStyle w:val="Heading1"/>
      </w:pPr>
      <w:r>
        <w:t>Conclusions</w:t>
      </w:r>
    </w:p>
    <w:bookmarkEnd w:id="3"/>
    <w:bookmarkEnd w:id="4"/>
    <w:bookmarkEnd w:id="5"/>
    <w:bookmarkEnd w:id="6"/>
    <w:bookmarkEnd w:id="7"/>
    <w:bookmarkEnd w:id="8"/>
    <w:bookmarkEnd w:id="9"/>
    <w:p w14:paraId="7FD60365" w14:textId="77777777" w:rsidR="00155E62" w:rsidRPr="00CD23DC" w:rsidRDefault="00155E62" w:rsidP="00155E62">
      <w:pPr>
        <w:rPr>
          <w:b/>
          <w:i/>
        </w:rPr>
      </w:pPr>
      <w:r w:rsidRPr="0031050E">
        <w:rPr>
          <w:b/>
          <w:i/>
          <w:u w:val="single"/>
        </w:rPr>
        <w:t>Observation 1:</w:t>
      </w:r>
      <w:r w:rsidRPr="00DF6CA6">
        <w:rPr>
          <w:b/>
          <w:i/>
        </w:rPr>
        <w:t xml:space="preserve"> </w:t>
      </w:r>
      <w:r>
        <w:rPr>
          <w:b/>
          <w:i/>
        </w:rPr>
        <w:t>Support DFT-S-OFDM waveforms in NR phase 1 help expediting network deployment and ecosystem establishment of NR.</w:t>
      </w:r>
    </w:p>
    <w:p w14:paraId="0C94DF0E" w14:textId="77777777" w:rsidR="00155E62" w:rsidRPr="00CD23DC" w:rsidRDefault="00155E62" w:rsidP="00155E62">
      <w:pPr>
        <w:jc w:val="both"/>
        <w:rPr>
          <w:b/>
          <w:i/>
        </w:rPr>
      </w:pPr>
      <w:r w:rsidRPr="0031050E">
        <w:rPr>
          <w:b/>
          <w:i/>
          <w:u w:val="single"/>
        </w:rPr>
        <w:t xml:space="preserve">Observation </w:t>
      </w:r>
      <w:r>
        <w:rPr>
          <w:b/>
          <w:i/>
          <w:u w:val="single"/>
        </w:rPr>
        <w:t>2</w:t>
      </w:r>
      <w:r w:rsidRPr="0031050E">
        <w:rPr>
          <w:b/>
          <w:i/>
          <w:u w:val="single"/>
        </w:rPr>
        <w:t>:</w:t>
      </w:r>
      <w:r w:rsidRPr="00DF6CA6">
        <w:rPr>
          <w:b/>
          <w:i/>
        </w:rPr>
        <w:t xml:space="preserve"> </w:t>
      </w:r>
      <w:r>
        <w:rPr>
          <w:b/>
          <w:i/>
        </w:rPr>
        <w:t>Supporting DFT-S-OFDM waveforms in NR phase 1 help minimizing the extra RAN4 specification efforts, compared to using OFDM waveforms with implementation based PAPR techniques.</w:t>
      </w:r>
    </w:p>
    <w:p w14:paraId="3702BB7C" w14:textId="1E4C1E56" w:rsidR="00155E62" w:rsidRDefault="00155E62" w:rsidP="00155E62">
      <w:pPr>
        <w:jc w:val="both"/>
        <w:rPr>
          <w:b/>
          <w:i/>
        </w:rPr>
      </w:pPr>
      <w:r w:rsidRPr="0031050E">
        <w:rPr>
          <w:b/>
          <w:i/>
          <w:u w:val="single"/>
        </w:rPr>
        <w:t xml:space="preserve">Observation </w:t>
      </w:r>
      <w:r>
        <w:rPr>
          <w:b/>
          <w:i/>
          <w:u w:val="single"/>
        </w:rPr>
        <w:t>3</w:t>
      </w:r>
      <w:r w:rsidRPr="0031050E">
        <w:rPr>
          <w:b/>
          <w:i/>
          <w:u w:val="single"/>
        </w:rPr>
        <w:t>:</w:t>
      </w:r>
      <w:r w:rsidRPr="00DF6CA6">
        <w:rPr>
          <w:b/>
          <w:i/>
        </w:rPr>
        <w:t xml:space="preserve"> </w:t>
      </w:r>
      <w:r>
        <w:rPr>
          <w:b/>
          <w:i/>
        </w:rPr>
        <w:t>Supporting DFT-S-OFDM waveforms in NR phase 1 help minimizing the extra RAN4 specification efforts, compared to using OFDM waveforms with implementation based PAPR techniques</w:t>
      </w:r>
    </w:p>
    <w:p w14:paraId="22E3F574" w14:textId="77777777" w:rsidR="00155E62" w:rsidRPr="00155E62" w:rsidRDefault="00155E62" w:rsidP="00155E62">
      <w:pPr>
        <w:jc w:val="both"/>
        <w:rPr>
          <w:b/>
          <w:i/>
        </w:rPr>
      </w:pPr>
    </w:p>
    <w:p w14:paraId="26881B4C" w14:textId="77777777" w:rsidR="00E523F3" w:rsidRPr="000A64D8" w:rsidRDefault="00E523F3" w:rsidP="00E523F3">
      <w:pPr>
        <w:pStyle w:val="Heading1"/>
        <w:rPr>
          <w:lang w:val="en-US"/>
        </w:rPr>
      </w:pPr>
      <w:r w:rsidRPr="000A64D8">
        <w:rPr>
          <w:lang w:val="en-US"/>
        </w:rPr>
        <w:t>References</w:t>
      </w:r>
    </w:p>
    <w:p w14:paraId="62EC38A7" w14:textId="2191A42F" w:rsidR="00DC5DBA" w:rsidRDefault="00DC5DBA" w:rsidP="00A337E6">
      <w:pPr>
        <w:pStyle w:val="ListParagraph"/>
        <w:numPr>
          <w:ilvl w:val="0"/>
          <w:numId w:val="2"/>
        </w:numPr>
        <w:rPr>
          <w:rFonts w:ascii="Times New Roman" w:eastAsia="SimSun" w:hAnsi="Times New Roman"/>
          <w:sz w:val="20"/>
        </w:rPr>
      </w:pPr>
      <w:bookmarkStart w:id="10" w:name="_Ref461383190"/>
      <w:bookmarkStart w:id="11" w:name="_Ref457730460"/>
      <w:bookmarkStart w:id="12" w:name="_Ref450735844"/>
      <w:bookmarkStart w:id="13" w:name="_Ref450342757"/>
      <w:r>
        <w:rPr>
          <w:rFonts w:ascii="Times New Roman" w:eastAsia="SimSun" w:hAnsi="Times New Roman"/>
          <w:sz w:val="20"/>
        </w:rPr>
        <w:t>3GPP RAN1_86 “Chairman’s Notes RAN1_86 - final”, Gothenburg, August 2016.</w:t>
      </w:r>
      <w:bookmarkEnd w:id="10"/>
    </w:p>
    <w:p w14:paraId="5031CCFB" w14:textId="2F6FC532" w:rsidR="00DC5DBA" w:rsidRDefault="00DC5DBA" w:rsidP="007C6FFC">
      <w:pPr>
        <w:pStyle w:val="ListParagraph"/>
        <w:numPr>
          <w:ilvl w:val="0"/>
          <w:numId w:val="2"/>
        </w:numPr>
        <w:jc w:val="both"/>
        <w:rPr>
          <w:rFonts w:ascii="Times New Roman" w:eastAsia="SimSun" w:hAnsi="Times New Roman"/>
          <w:sz w:val="20"/>
        </w:rPr>
      </w:pPr>
      <w:bookmarkStart w:id="14" w:name="_Ref461382711"/>
      <w:r>
        <w:rPr>
          <w:rFonts w:ascii="Times New Roman" w:eastAsia="SimSun" w:hAnsi="Times New Roman"/>
          <w:sz w:val="20"/>
        </w:rPr>
        <w:t>3GPP R1-</w:t>
      </w:r>
      <w:r w:rsidR="005A1014">
        <w:rPr>
          <w:rFonts w:ascii="Times New Roman" w:eastAsia="SimSun" w:hAnsi="Times New Roman"/>
          <w:sz w:val="20"/>
        </w:rPr>
        <w:t xml:space="preserve">167963 “Way forward on waveform”, </w:t>
      </w:r>
      <w:r w:rsidR="005A1014" w:rsidRPr="005A1014">
        <w:rPr>
          <w:rFonts w:ascii="Times New Roman" w:eastAsia="SimSun" w:hAnsi="Times New Roman"/>
          <w:sz w:val="20"/>
        </w:rPr>
        <w:t>Huawei, HiSilicon, NTT DOCOMO, Nokia, ASB, Ericsson, Qualcomm, China Unicom, CATT, Samsung, CATR, Vodafone, InterDigital, LG Electronics, Softbank, Deutsche Telekom</w:t>
      </w:r>
      <w:bookmarkEnd w:id="14"/>
    </w:p>
    <w:p w14:paraId="6AB0A7CD" w14:textId="157AAA90" w:rsidR="007C6FFC" w:rsidRDefault="007C6FFC" w:rsidP="007C6FFC">
      <w:pPr>
        <w:pStyle w:val="ListParagraph"/>
        <w:numPr>
          <w:ilvl w:val="0"/>
          <w:numId w:val="2"/>
        </w:numPr>
        <w:jc w:val="both"/>
        <w:rPr>
          <w:rFonts w:ascii="Times New Roman" w:eastAsia="SimSun" w:hAnsi="Times New Roman"/>
          <w:sz w:val="20"/>
        </w:rPr>
      </w:pPr>
      <w:bookmarkStart w:id="15" w:name="_Ref461383193"/>
      <w:r>
        <w:rPr>
          <w:rFonts w:ascii="Times New Roman" w:eastAsia="SimSun" w:hAnsi="Times New Roman"/>
          <w:sz w:val="20"/>
        </w:rPr>
        <w:t>3GPP R1-168051</w:t>
      </w:r>
      <w:r w:rsidR="001D27F9">
        <w:rPr>
          <w:rFonts w:ascii="Times New Roman" w:eastAsia="SimSun" w:hAnsi="Times New Roman"/>
          <w:sz w:val="20"/>
        </w:rPr>
        <w:t xml:space="preserve"> “</w:t>
      </w:r>
      <w:r w:rsidRPr="007C6FFC">
        <w:rPr>
          <w:rFonts w:ascii="Times New Roman" w:eastAsia="SimSun" w:hAnsi="Times New Roman"/>
          <w:sz w:val="20"/>
        </w:rPr>
        <w:t>WF on Low PAPR Techniques for NR Uplink</w:t>
      </w:r>
      <w:r w:rsidR="001D27F9">
        <w:rPr>
          <w:rFonts w:ascii="Times New Roman" w:eastAsia="SimSun" w:hAnsi="Times New Roman"/>
          <w:sz w:val="20"/>
        </w:rPr>
        <w:t xml:space="preserve">”, </w:t>
      </w:r>
      <w:r w:rsidRPr="007C6FFC">
        <w:rPr>
          <w:rFonts w:ascii="Times New Roman" w:eastAsia="SimSun" w:hAnsi="Times New Roman"/>
          <w:sz w:val="20"/>
        </w:rPr>
        <w:t xml:space="preserve"> Qualcomm Inc., Samsung, MediaTek, Interdigital, Idaho National Lab, IITH, CEWiT, Reliance-jio, Tejas Networks, Oppo, Vodafone, Straightpath, LG Electronics, National Taiwan University, [AT&amp;T], Verizon Wireless, National Instrument, Spreadtrum</w:t>
      </w:r>
      <w:r>
        <w:rPr>
          <w:rFonts w:ascii="Times New Roman" w:eastAsia="SimSun" w:hAnsi="Times New Roman"/>
          <w:sz w:val="20"/>
        </w:rPr>
        <w:t>, ZTE, ZTE Microelectronics.</w:t>
      </w:r>
      <w:bookmarkEnd w:id="15"/>
    </w:p>
    <w:p w14:paraId="7C6A48DE" w14:textId="2CE7ED79" w:rsidR="001D27F9" w:rsidRDefault="001D27F9" w:rsidP="001D27F9">
      <w:pPr>
        <w:pStyle w:val="ListParagraph"/>
        <w:numPr>
          <w:ilvl w:val="0"/>
          <w:numId w:val="2"/>
        </w:numPr>
        <w:rPr>
          <w:rFonts w:ascii="Times New Roman" w:eastAsia="SimSun" w:hAnsi="Times New Roman"/>
          <w:sz w:val="20"/>
        </w:rPr>
      </w:pPr>
      <w:bookmarkStart w:id="16" w:name="_Ref462746119"/>
      <w:r>
        <w:rPr>
          <w:rFonts w:ascii="Times New Roman" w:eastAsia="SimSun" w:hAnsi="Times New Roman"/>
          <w:sz w:val="20"/>
        </w:rPr>
        <w:t>3GPP R1-</w:t>
      </w:r>
      <w:r w:rsidRPr="001D27F9">
        <w:rPr>
          <w:rFonts w:ascii="Times New Roman" w:eastAsia="SimSun" w:hAnsi="Times New Roman"/>
          <w:sz w:val="20"/>
        </w:rPr>
        <w:t>168422</w:t>
      </w:r>
      <w:r w:rsidRPr="001D27F9">
        <w:rPr>
          <w:rFonts w:ascii="Times New Roman" w:eastAsia="SimSun" w:hAnsi="Times New Roman"/>
          <w:sz w:val="20"/>
        </w:rPr>
        <w:tab/>
      </w:r>
      <w:r>
        <w:rPr>
          <w:rFonts w:ascii="Times New Roman" w:eastAsia="SimSun" w:hAnsi="Times New Roman"/>
          <w:sz w:val="20"/>
        </w:rPr>
        <w:t>“</w:t>
      </w:r>
      <w:r w:rsidRPr="001D27F9">
        <w:rPr>
          <w:rFonts w:ascii="Times New Roman" w:eastAsia="SimSun" w:hAnsi="Times New Roman"/>
          <w:sz w:val="20"/>
        </w:rPr>
        <w:t>WF on low-PAPR/CM technique</w:t>
      </w:r>
      <w:r>
        <w:rPr>
          <w:rFonts w:ascii="Times New Roman" w:eastAsia="SimSun" w:hAnsi="Times New Roman"/>
          <w:sz w:val="20"/>
        </w:rPr>
        <w:t xml:space="preserve">”, </w:t>
      </w:r>
      <w:r w:rsidRPr="001D27F9">
        <w:rPr>
          <w:rFonts w:ascii="Times New Roman" w:eastAsia="SimSun" w:hAnsi="Times New Roman"/>
          <w:sz w:val="20"/>
        </w:rPr>
        <w:t>Ericsson, Huawei, Panasonic, Vodafone, Qualcomm, ZTE, ZTE Microelectronics</w:t>
      </w:r>
      <w:r>
        <w:rPr>
          <w:rFonts w:ascii="Times New Roman" w:eastAsia="SimSun" w:hAnsi="Times New Roman"/>
          <w:sz w:val="20"/>
        </w:rPr>
        <w:t>.</w:t>
      </w:r>
      <w:bookmarkEnd w:id="16"/>
    </w:p>
    <w:p w14:paraId="584BEB70" w14:textId="61441A01" w:rsidR="000137D2" w:rsidRDefault="00DC0853" w:rsidP="00DC0853">
      <w:pPr>
        <w:pStyle w:val="ListParagraph"/>
        <w:numPr>
          <w:ilvl w:val="0"/>
          <w:numId w:val="2"/>
        </w:numPr>
        <w:rPr>
          <w:rFonts w:ascii="Times New Roman" w:eastAsia="SimSun" w:hAnsi="Times New Roman"/>
          <w:sz w:val="20"/>
        </w:rPr>
      </w:pPr>
      <w:bookmarkStart w:id="17" w:name="_Ref463019487"/>
      <w:r w:rsidRPr="00DC0853">
        <w:rPr>
          <w:rFonts w:ascii="Times New Roman" w:eastAsia="SimSun" w:hAnsi="Times New Roman"/>
          <w:sz w:val="20"/>
        </w:rPr>
        <w:t>3GPP R1-1610111 “Phase I Waveform proposal: CP-OFDM plus DFT-s-OFDM”, Qualcomm, 3GPP RAN1#86b, Lisbon, 2016</w:t>
      </w:r>
      <w:bookmarkEnd w:id="17"/>
    </w:p>
    <w:p w14:paraId="25A892DD" w14:textId="77777777" w:rsidR="003D5982" w:rsidRDefault="003D5982" w:rsidP="003D5982">
      <w:pPr>
        <w:pStyle w:val="ListParagraph"/>
        <w:numPr>
          <w:ilvl w:val="0"/>
          <w:numId w:val="2"/>
        </w:numPr>
        <w:rPr>
          <w:rFonts w:ascii="Times New Roman" w:eastAsia="SimSun" w:hAnsi="Times New Roman"/>
          <w:sz w:val="20"/>
        </w:rPr>
      </w:pPr>
      <w:bookmarkStart w:id="18" w:name="_Ref463021077"/>
      <w:r>
        <w:rPr>
          <w:rFonts w:ascii="Times New Roman" w:eastAsia="SimSun" w:hAnsi="Times New Roman"/>
          <w:sz w:val="20"/>
        </w:rPr>
        <w:t>3GPP R1-</w:t>
      </w:r>
      <w:r w:rsidRPr="00D626D4">
        <w:rPr>
          <w:rFonts w:ascii="Times New Roman" w:eastAsia="SimSun" w:hAnsi="Times New Roman"/>
          <w:sz w:val="20"/>
        </w:rPr>
        <w:t>1610113</w:t>
      </w:r>
      <w:r>
        <w:rPr>
          <w:rFonts w:ascii="Times New Roman" w:eastAsia="SimSun" w:hAnsi="Times New Roman"/>
          <w:sz w:val="20"/>
        </w:rPr>
        <w:t xml:space="preserve"> “</w:t>
      </w:r>
      <w:r w:rsidRPr="00420048">
        <w:rPr>
          <w:rFonts w:ascii="Times New Roman" w:eastAsia="SimSun" w:hAnsi="Times New Roman"/>
          <w:sz w:val="20"/>
        </w:rPr>
        <w:t>Coverage analysis of DFT</w:t>
      </w:r>
      <w:r>
        <w:rPr>
          <w:rFonts w:ascii="Times New Roman" w:eastAsia="SimSun" w:hAnsi="Times New Roman"/>
          <w:sz w:val="20"/>
        </w:rPr>
        <w:t>-S</w:t>
      </w:r>
      <w:r w:rsidRPr="00420048">
        <w:rPr>
          <w:rFonts w:ascii="Times New Roman" w:eastAsia="SimSun" w:hAnsi="Times New Roman"/>
          <w:sz w:val="20"/>
        </w:rPr>
        <w:t>-OFDM and OFDM with low PAPR techniques</w:t>
      </w:r>
      <w:r>
        <w:rPr>
          <w:rFonts w:ascii="Times New Roman" w:eastAsia="SimSun" w:hAnsi="Times New Roman"/>
          <w:sz w:val="20"/>
        </w:rPr>
        <w:t>”, Qualcomm, 3GPP RAN1#86b, Lisbon, 2016.</w:t>
      </w:r>
      <w:bookmarkEnd w:id="18"/>
    </w:p>
    <w:p w14:paraId="4F16F7C9" w14:textId="77777777" w:rsidR="003D5982" w:rsidRDefault="003D5982" w:rsidP="003D5982">
      <w:pPr>
        <w:pStyle w:val="ListParagraph"/>
        <w:numPr>
          <w:ilvl w:val="0"/>
          <w:numId w:val="2"/>
        </w:numPr>
        <w:rPr>
          <w:rFonts w:ascii="Times New Roman" w:eastAsia="SimSun" w:hAnsi="Times New Roman"/>
          <w:sz w:val="20"/>
        </w:rPr>
      </w:pPr>
      <w:bookmarkStart w:id="19" w:name="_Ref463021079"/>
      <w:r>
        <w:rPr>
          <w:rFonts w:ascii="Times New Roman" w:eastAsia="SimSun" w:hAnsi="Times New Roman"/>
          <w:sz w:val="20"/>
        </w:rPr>
        <w:t>3GPP R1-</w:t>
      </w:r>
      <w:r w:rsidRPr="00D626D4">
        <w:rPr>
          <w:rFonts w:ascii="Times New Roman" w:eastAsia="SimSun" w:hAnsi="Times New Roman"/>
          <w:sz w:val="20"/>
        </w:rPr>
        <w:t>1610117</w:t>
      </w:r>
      <w:r>
        <w:rPr>
          <w:rFonts w:ascii="Times New Roman" w:eastAsia="SimSun" w:hAnsi="Times New Roman"/>
          <w:sz w:val="20"/>
        </w:rPr>
        <w:t xml:space="preserve"> “</w:t>
      </w:r>
      <w:r w:rsidRPr="00D27604">
        <w:rPr>
          <w:rFonts w:ascii="Times New Roman" w:eastAsia="SimSun" w:hAnsi="Times New Roman"/>
          <w:sz w:val="20"/>
        </w:rPr>
        <w:t>Common PAPR reduction techniques for OFDM / DFT-s-OFDM</w:t>
      </w:r>
      <w:r>
        <w:rPr>
          <w:rFonts w:ascii="Times New Roman" w:eastAsia="SimSun" w:hAnsi="Times New Roman"/>
          <w:sz w:val="20"/>
        </w:rPr>
        <w:t>”, Qualcomm, 3GPP RAN1#86b, Lisbon, 2016.</w:t>
      </w:r>
      <w:bookmarkEnd w:id="19"/>
    </w:p>
    <w:p w14:paraId="0EE4E967" w14:textId="60A7E788" w:rsidR="00DC0853" w:rsidRDefault="00D87A7B" w:rsidP="00D87A7B">
      <w:pPr>
        <w:pStyle w:val="ListParagraph"/>
        <w:numPr>
          <w:ilvl w:val="0"/>
          <w:numId w:val="2"/>
        </w:numPr>
        <w:rPr>
          <w:rFonts w:ascii="Times New Roman" w:eastAsia="SimSun" w:hAnsi="Times New Roman"/>
          <w:sz w:val="20"/>
        </w:rPr>
      </w:pPr>
      <w:bookmarkStart w:id="20" w:name="_Ref463025329"/>
      <w:r>
        <w:rPr>
          <w:rFonts w:ascii="Times New Roman" w:eastAsia="SimSun" w:hAnsi="Times New Roman"/>
          <w:sz w:val="20"/>
        </w:rPr>
        <w:t>3GPP R1-</w:t>
      </w:r>
      <w:r w:rsidRPr="00D87A7B">
        <w:rPr>
          <w:rFonts w:ascii="Times New Roman" w:eastAsia="SimSun" w:hAnsi="Times New Roman"/>
          <w:sz w:val="20"/>
        </w:rPr>
        <w:t>1610114</w:t>
      </w:r>
      <w:r>
        <w:rPr>
          <w:rFonts w:ascii="Times New Roman" w:eastAsia="SimSun" w:hAnsi="Times New Roman"/>
          <w:sz w:val="20"/>
        </w:rPr>
        <w:t xml:space="preserve"> “</w:t>
      </w:r>
      <w:r w:rsidRPr="00D87A7B">
        <w:rPr>
          <w:rFonts w:ascii="Times New Roman" w:eastAsia="SimSun" w:hAnsi="Times New Roman"/>
          <w:sz w:val="20"/>
        </w:rPr>
        <w:t>User Multiplexing of DFTs-OFDM and OFDM in uplin</w:t>
      </w:r>
      <w:r>
        <w:rPr>
          <w:rFonts w:ascii="Times New Roman" w:eastAsia="SimSun" w:hAnsi="Times New Roman"/>
          <w:sz w:val="20"/>
        </w:rPr>
        <w:t>k</w:t>
      </w:r>
      <w:r>
        <w:rPr>
          <w:rFonts w:ascii="Times New Roman" w:eastAsia="SimSun" w:hAnsi="Times New Roman"/>
          <w:sz w:val="20"/>
        </w:rPr>
        <w:t>”, Qualcomm, 3GPP RAN1#86b, Lisbon, 2016</w:t>
      </w:r>
      <w:bookmarkEnd w:id="20"/>
    </w:p>
    <w:bookmarkEnd w:id="11"/>
    <w:bookmarkEnd w:id="12"/>
    <w:bookmarkEnd w:id="13"/>
    <w:sectPr w:rsidR="00DC0853"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A5247B" w14:textId="77777777" w:rsidR="001E2AD6" w:rsidRDefault="001E2AD6">
      <w:r>
        <w:separator/>
      </w:r>
    </w:p>
  </w:endnote>
  <w:endnote w:type="continuationSeparator" w:id="0">
    <w:p w14:paraId="4A2FA31B" w14:textId="77777777" w:rsidR="001E2AD6" w:rsidRDefault="001E2AD6">
      <w:r>
        <w:continuationSeparator/>
      </w:r>
    </w:p>
  </w:endnote>
  <w:endnote w:type="continuationNotice" w:id="1">
    <w:p w14:paraId="7CD09DC5" w14:textId="77777777" w:rsidR="001E2AD6" w:rsidRDefault="001E2A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7" w14:textId="77777777" w:rsidR="001E2AD6" w:rsidRDefault="001E2AD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1E2AD6" w:rsidRDefault="001E2AD6"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9" w14:textId="77777777" w:rsidR="001E2AD6" w:rsidRDefault="001E2AD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D0626">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D0626">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B28F7F" w14:textId="77777777" w:rsidR="001E2AD6" w:rsidRDefault="001E2AD6">
      <w:r>
        <w:separator/>
      </w:r>
    </w:p>
  </w:footnote>
  <w:footnote w:type="continuationSeparator" w:id="0">
    <w:p w14:paraId="6BEA03E6" w14:textId="77777777" w:rsidR="001E2AD6" w:rsidRDefault="001E2AD6">
      <w:r>
        <w:continuationSeparator/>
      </w:r>
    </w:p>
  </w:footnote>
  <w:footnote w:type="continuationNotice" w:id="1">
    <w:p w14:paraId="3FC3DFBA" w14:textId="77777777" w:rsidR="001E2AD6" w:rsidRDefault="001E2AD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6" w14:textId="77777777" w:rsidR="001E2AD6" w:rsidRDefault="001E2AD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409E9"/>
    <w:multiLevelType w:val="hybridMultilevel"/>
    <w:tmpl w:val="D262A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92E72"/>
    <w:multiLevelType w:val="hybridMultilevel"/>
    <w:tmpl w:val="EEB68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1441DC"/>
    <w:multiLevelType w:val="hybridMultilevel"/>
    <w:tmpl w:val="C59437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D324EB0"/>
    <w:multiLevelType w:val="hybridMultilevel"/>
    <w:tmpl w:val="C5C4800A"/>
    <w:lvl w:ilvl="0" w:tplc="7BD63D36">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A86D74"/>
    <w:multiLevelType w:val="hybridMultilevel"/>
    <w:tmpl w:val="930E0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DE7137"/>
    <w:multiLevelType w:val="hybridMultilevel"/>
    <w:tmpl w:val="3CE21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76654C"/>
    <w:multiLevelType w:val="hybridMultilevel"/>
    <w:tmpl w:val="A756F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7633DB"/>
    <w:multiLevelType w:val="hybridMultilevel"/>
    <w:tmpl w:val="153E4138"/>
    <w:lvl w:ilvl="0" w:tplc="591A9194">
      <w:start w:val="1"/>
      <w:numFmt w:val="bullet"/>
      <w:lvlText w:val="•"/>
      <w:lvlJc w:val="left"/>
      <w:pPr>
        <w:tabs>
          <w:tab w:val="num" w:pos="720"/>
        </w:tabs>
        <w:ind w:left="720" w:hanging="360"/>
      </w:pPr>
      <w:rPr>
        <w:rFonts w:ascii="Arial" w:hAnsi="Arial" w:hint="default"/>
      </w:rPr>
    </w:lvl>
    <w:lvl w:ilvl="1" w:tplc="7CCC1B4E" w:tentative="1">
      <w:start w:val="1"/>
      <w:numFmt w:val="bullet"/>
      <w:lvlText w:val="•"/>
      <w:lvlJc w:val="left"/>
      <w:pPr>
        <w:tabs>
          <w:tab w:val="num" w:pos="1440"/>
        </w:tabs>
        <w:ind w:left="1440" w:hanging="360"/>
      </w:pPr>
      <w:rPr>
        <w:rFonts w:ascii="Arial" w:hAnsi="Arial" w:hint="default"/>
      </w:rPr>
    </w:lvl>
    <w:lvl w:ilvl="2" w:tplc="C9A0B010" w:tentative="1">
      <w:start w:val="1"/>
      <w:numFmt w:val="bullet"/>
      <w:lvlText w:val="•"/>
      <w:lvlJc w:val="left"/>
      <w:pPr>
        <w:tabs>
          <w:tab w:val="num" w:pos="2160"/>
        </w:tabs>
        <w:ind w:left="2160" w:hanging="360"/>
      </w:pPr>
      <w:rPr>
        <w:rFonts w:ascii="Arial" w:hAnsi="Arial" w:hint="default"/>
      </w:rPr>
    </w:lvl>
    <w:lvl w:ilvl="3" w:tplc="FF2E530E" w:tentative="1">
      <w:start w:val="1"/>
      <w:numFmt w:val="bullet"/>
      <w:lvlText w:val="•"/>
      <w:lvlJc w:val="left"/>
      <w:pPr>
        <w:tabs>
          <w:tab w:val="num" w:pos="2880"/>
        </w:tabs>
        <w:ind w:left="2880" w:hanging="360"/>
      </w:pPr>
      <w:rPr>
        <w:rFonts w:ascii="Arial" w:hAnsi="Arial" w:hint="default"/>
      </w:rPr>
    </w:lvl>
    <w:lvl w:ilvl="4" w:tplc="D994940E" w:tentative="1">
      <w:start w:val="1"/>
      <w:numFmt w:val="bullet"/>
      <w:lvlText w:val="•"/>
      <w:lvlJc w:val="left"/>
      <w:pPr>
        <w:tabs>
          <w:tab w:val="num" w:pos="3600"/>
        </w:tabs>
        <w:ind w:left="3600" w:hanging="360"/>
      </w:pPr>
      <w:rPr>
        <w:rFonts w:ascii="Arial" w:hAnsi="Arial" w:hint="default"/>
      </w:rPr>
    </w:lvl>
    <w:lvl w:ilvl="5" w:tplc="825A3368" w:tentative="1">
      <w:start w:val="1"/>
      <w:numFmt w:val="bullet"/>
      <w:lvlText w:val="•"/>
      <w:lvlJc w:val="left"/>
      <w:pPr>
        <w:tabs>
          <w:tab w:val="num" w:pos="4320"/>
        </w:tabs>
        <w:ind w:left="4320" w:hanging="360"/>
      </w:pPr>
      <w:rPr>
        <w:rFonts w:ascii="Arial" w:hAnsi="Arial" w:hint="default"/>
      </w:rPr>
    </w:lvl>
    <w:lvl w:ilvl="6" w:tplc="6CBE19F4" w:tentative="1">
      <w:start w:val="1"/>
      <w:numFmt w:val="bullet"/>
      <w:lvlText w:val="•"/>
      <w:lvlJc w:val="left"/>
      <w:pPr>
        <w:tabs>
          <w:tab w:val="num" w:pos="5040"/>
        </w:tabs>
        <w:ind w:left="5040" w:hanging="360"/>
      </w:pPr>
      <w:rPr>
        <w:rFonts w:ascii="Arial" w:hAnsi="Arial" w:hint="default"/>
      </w:rPr>
    </w:lvl>
    <w:lvl w:ilvl="7" w:tplc="166C8DAC" w:tentative="1">
      <w:start w:val="1"/>
      <w:numFmt w:val="bullet"/>
      <w:lvlText w:val="•"/>
      <w:lvlJc w:val="left"/>
      <w:pPr>
        <w:tabs>
          <w:tab w:val="num" w:pos="5760"/>
        </w:tabs>
        <w:ind w:left="5760" w:hanging="360"/>
      </w:pPr>
      <w:rPr>
        <w:rFonts w:ascii="Arial" w:hAnsi="Arial" w:hint="default"/>
      </w:rPr>
    </w:lvl>
    <w:lvl w:ilvl="8" w:tplc="6C06991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DC64A0C"/>
    <w:multiLevelType w:val="hybridMultilevel"/>
    <w:tmpl w:val="C02A9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AF6ECD"/>
    <w:multiLevelType w:val="hybridMultilevel"/>
    <w:tmpl w:val="79E6E5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9A06CA0"/>
    <w:multiLevelType w:val="hybridMultilevel"/>
    <w:tmpl w:val="BED4554A"/>
    <w:lvl w:ilvl="0" w:tplc="D59C5EDC">
      <w:start w:val="1"/>
      <w:numFmt w:val="bullet"/>
      <w:lvlText w:val="•"/>
      <w:lvlJc w:val="left"/>
      <w:pPr>
        <w:tabs>
          <w:tab w:val="num" w:pos="720"/>
        </w:tabs>
        <w:ind w:left="720" w:hanging="360"/>
      </w:pPr>
      <w:rPr>
        <w:rFonts w:ascii="Arial" w:hAnsi="Arial" w:hint="default"/>
      </w:rPr>
    </w:lvl>
    <w:lvl w:ilvl="1" w:tplc="A8FEB38A">
      <w:start w:val="1"/>
      <w:numFmt w:val="bullet"/>
      <w:lvlText w:val="•"/>
      <w:lvlJc w:val="left"/>
      <w:pPr>
        <w:tabs>
          <w:tab w:val="num" w:pos="1440"/>
        </w:tabs>
        <w:ind w:left="1440" w:hanging="360"/>
      </w:pPr>
      <w:rPr>
        <w:rFonts w:ascii="Arial" w:hAnsi="Arial" w:hint="default"/>
      </w:rPr>
    </w:lvl>
    <w:lvl w:ilvl="2" w:tplc="EE48E3E0">
      <w:start w:val="3516"/>
      <w:numFmt w:val="bullet"/>
      <w:lvlText w:val="–"/>
      <w:lvlJc w:val="left"/>
      <w:pPr>
        <w:tabs>
          <w:tab w:val="num" w:pos="2160"/>
        </w:tabs>
        <w:ind w:left="2160" w:hanging="360"/>
      </w:pPr>
      <w:rPr>
        <w:rFonts w:ascii="Arial" w:hAnsi="Arial" w:cs="Times New Roman" w:hint="default"/>
      </w:rPr>
    </w:lvl>
    <w:lvl w:ilvl="3" w:tplc="2CF8A30A" w:tentative="1">
      <w:start w:val="1"/>
      <w:numFmt w:val="bullet"/>
      <w:lvlText w:val="•"/>
      <w:lvlJc w:val="left"/>
      <w:pPr>
        <w:tabs>
          <w:tab w:val="num" w:pos="2880"/>
        </w:tabs>
        <w:ind w:left="2880" w:hanging="360"/>
      </w:pPr>
      <w:rPr>
        <w:rFonts w:ascii="Arial" w:hAnsi="Arial" w:hint="default"/>
      </w:rPr>
    </w:lvl>
    <w:lvl w:ilvl="4" w:tplc="611848CA" w:tentative="1">
      <w:start w:val="1"/>
      <w:numFmt w:val="bullet"/>
      <w:lvlText w:val="•"/>
      <w:lvlJc w:val="left"/>
      <w:pPr>
        <w:tabs>
          <w:tab w:val="num" w:pos="3600"/>
        </w:tabs>
        <w:ind w:left="3600" w:hanging="360"/>
      </w:pPr>
      <w:rPr>
        <w:rFonts w:ascii="Arial" w:hAnsi="Arial" w:hint="default"/>
      </w:rPr>
    </w:lvl>
    <w:lvl w:ilvl="5" w:tplc="CB26EE1A" w:tentative="1">
      <w:start w:val="1"/>
      <w:numFmt w:val="bullet"/>
      <w:lvlText w:val="•"/>
      <w:lvlJc w:val="left"/>
      <w:pPr>
        <w:tabs>
          <w:tab w:val="num" w:pos="4320"/>
        </w:tabs>
        <w:ind w:left="4320" w:hanging="360"/>
      </w:pPr>
      <w:rPr>
        <w:rFonts w:ascii="Arial" w:hAnsi="Arial" w:hint="default"/>
      </w:rPr>
    </w:lvl>
    <w:lvl w:ilvl="6" w:tplc="E8768FB8" w:tentative="1">
      <w:start w:val="1"/>
      <w:numFmt w:val="bullet"/>
      <w:lvlText w:val="•"/>
      <w:lvlJc w:val="left"/>
      <w:pPr>
        <w:tabs>
          <w:tab w:val="num" w:pos="5040"/>
        </w:tabs>
        <w:ind w:left="5040" w:hanging="360"/>
      </w:pPr>
      <w:rPr>
        <w:rFonts w:ascii="Arial" w:hAnsi="Arial" w:hint="default"/>
      </w:rPr>
    </w:lvl>
    <w:lvl w:ilvl="7" w:tplc="2AB4AE26" w:tentative="1">
      <w:start w:val="1"/>
      <w:numFmt w:val="bullet"/>
      <w:lvlText w:val="•"/>
      <w:lvlJc w:val="left"/>
      <w:pPr>
        <w:tabs>
          <w:tab w:val="num" w:pos="5760"/>
        </w:tabs>
        <w:ind w:left="5760" w:hanging="360"/>
      </w:pPr>
      <w:rPr>
        <w:rFonts w:ascii="Arial" w:hAnsi="Arial" w:hint="default"/>
      </w:rPr>
    </w:lvl>
    <w:lvl w:ilvl="8" w:tplc="95CACF5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E710CCF"/>
    <w:multiLevelType w:val="hybridMultilevel"/>
    <w:tmpl w:val="152A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F974CB"/>
    <w:multiLevelType w:val="hybridMultilevel"/>
    <w:tmpl w:val="DD9AD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18474C2"/>
    <w:multiLevelType w:val="hybridMultilevel"/>
    <w:tmpl w:val="210E86C0"/>
    <w:lvl w:ilvl="0" w:tplc="1892FA30">
      <w:start w:val="1"/>
      <w:numFmt w:val="bullet"/>
      <w:lvlText w:val="•"/>
      <w:lvlJc w:val="left"/>
      <w:pPr>
        <w:tabs>
          <w:tab w:val="num" w:pos="720"/>
        </w:tabs>
        <w:ind w:left="720" w:hanging="360"/>
      </w:pPr>
      <w:rPr>
        <w:rFonts w:ascii="Arial" w:hAnsi="Arial" w:hint="default"/>
      </w:rPr>
    </w:lvl>
    <w:lvl w:ilvl="1" w:tplc="D03056A4" w:tentative="1">
      <w:start w:val="1"/>
      <w:numFmt w:val="bullet"/>
      <w:lvlText w:val="•"/>
      <w:lvlJc w:val="left"/>
      <w:pPr>
        <w:tabs>
          <w:tab w:val="num" w:pos="1440"/>
        </w:tabs>
        <w:ind w:left="1440" w:hanging="360"/>
      </w:pPr>
      <w:rPr>
        <w:rFonts w:ascii="Arial" w:hAnsi="Arial" w:hint="default"/>
      </w:rPr>
    </w:lvl>
    <w:lvl w:ilvl="2" w:tplc="52EC7AEE" w:tentative="1">
      <w:start w:val="1"/>
      <w:numFmt w:val="bullet"/>
      <w:lvlText w:val="•"/>
      <w:lvlJc w:val="left"/>
      <w:pPr>
        <w:tabs>
          <w:tab w:val="num" w:pos="2160"/>
        </w:tabs>
        <w:ind w:left="2160" w:hanging="360"/>
      </w:pPr>
      <w:rPr>
        <w:rFonts w:ascii="Arial" w:hAnsi="Arial" w:hint="default"/>
      </w:rPr>
    </w:lvl>
    <w:lvl w:ilvl="3" w:tplc="5AA4BD3E" w:tentative="1">
      <w:start w:val="1"/>
      <w:numFmt w:val="bullet"/>
      <w:lvlText w:val="•"/>
      <w:lvlJc w:val="left"/>
      <w:pPr>
        <w:tabs>
          <w:tab w:val="num" w:pos="2880"/>
        </w:tabs>
        <w:ind w:left="2880" w:hanging="360"/>
      </w:pPr>
      <w:rPr>
        <w:rFonts w:ascii="Arial" w:hAnsi="Arial" w:hint="default"/>
      </w:rPr>
    </w:lvl>
    <w:lvl w:ilvl="4" w:tplc="82624AEE" w:tentative="1">
      <w:start w:val="1"/>
      <w:numFmt w:val="bullet"/>
      <w:lvlText w:val="•"/>
      <w:lvlJc w:val="left"/>
      <w:pPr>
        <w:tabs>
          <w:tab w:val="num" w:pos="3600"/>
        </w:tabs>
        <w:ind w:left="3600" w:hanging="360"/>
      </w:pPr>
      <w:rPr>
        <w:rFonts w:ascii="Arial" w:hAnsi="Arial" w:hint="default"/>
      </w:rPr>
    </w:lvl>
    <w:lvl w:ilvl="5" w:tplc="FAC29A6C" w:tentative="1">
      <w:start w:val="1"/>
      <w:numFmt w:val="bullet"/>
      <w:lvlText w:val="•"/>
      <w:lvlJc w:val="left"/>
      <w:pPr>
        <w:tabs>
          <w:tab w:val="num" w:pos="4320"/>
        </w:tabs>
        <w:ind w:left="4320" w:hanging="360"/>
      </w:pPr>
      <w:rPr>
        <w:rFonts w:ascii="Arial" w:hAnsi="Arial" w:hint="default"/>
      </w:rPr>
    </w:lvl>
    <w:lvl w:ilvl="6" w:tplc="CC84A35A" w:tentative="1">
      <w:start w:val="1"/>
      <w:numFmt w:val="bullet"/>
      <w:lvlText w:val="•"/>
      <w:lvlJc w:val="left"/>
      <w:pPr>
        <w:tabs>
          <w:tab w:val="num" w:pos="5040"/>
        </w:tabs>
        <w:ind w:left="5040" w:hanging="360"/>
      </w:pPr>
      <w:rPr>
        <w:rFonts w:ascii="Arial" w:hAnsi="Arial" w:hint="default"/>
      </w:rPr>
    </w:lvl>
    <w:lvl w:ilvl="7" w:tplc="28BE6B4C" w:tentative="1">
      <w:start w:val="1"/>
      <w:numFmt w:val="bullet"/>
      <w:lvlText w:val="•"/>
      <w:lvlJc w:val="left"/>
      <w:pPr>
        <w:tabs>
          <w:tab w:val="num" w:pos="5760"/>
        </w:tabs>
        <w:ind w:left="5760" w:hanging="360"/>
      </w:pPr>
      <w:rPr>
        <w:rFonts w:ascii="Arial" w:hAnsi="Arial" w:hint="default"/>
      </w:rPr>
    </w:lvl>
    <w:lvl w:ilvl="8" w:tplc="DFE261A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6985369"/>
    <w:multiLevelType w:val="hybridMultilevel"/>
    <w:tmpl w:val="79F64FF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6CE7211"/>
    <w:multiLevelType w:val="hybridMultilevel"/>
    <w:tmpl w:val="773E23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1C28A5"/>
    <w:multiLevelType w:val="hybridMultilevel"/>
    <w:tmpl w:val="FD5EA8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3557A6"/>
    <w:multiLevelType w:val="hybridMultilevel"/>
    <w:tmpl w:val="77768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92D74"/>
    <w:multiLevelType w:val="hybridMultilevel"/>
    <w:tmpl w:val="4A4827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A519B1"/>
    <w:multiLevelType w:val="hybridMultilevel"/>
    <w:tmpl w:val="AD983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8218F5"/>
    <w:multiLevelType w:val="hybridMultilevel"/>
    <w:tmpl w:val="480422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82450A4"/>
    <w:multiLevelType w:val="hybridMultilevel"/>
    <w:tmpl w:val="EAC2AE60"/>
    <w:lvl w:ilvl="0" w:tplc="EE48E3E0">
      <w:start w:val="3516"/>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EA3EDD"/>
    <w:multiLevelType w:val="hybridMultilevel"/>
    <w:tmpl w:val="F0E03FC2"/>
    <w:lvl w:ilvl="0" w:tplc="04090001">
      <w:start w:val="1"/>
      <w:numFmt w:val="bullet"/>
      <w:lvlText w:val=""/>
      <w:lvlJc w:val="left"/>
      <w:pPr>
        <w:ind w:left="817" w:hanging="360"/>
      </w:pPr>
      <w:rPr>
        <w:rFonts w:ascii="Symbol" w:hAnsi="Symbol" w:hint="default"/>
      </w:rPr>
    </w:lvl>
    <w:lvl w:ilvl="1" w:tplc="04090003">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num w:numId="1">
    <w:abstractNumId w:val="14"/>
  </w:num>
  <w:num w:numId="2">
    <w:abstractNumId w:val="0"/>
  </w:num>
  <w:num w:numId="3">
    <w:abstractNumId w:val="4"/>
  </w:num>
  <w:num w:numId="4">
    <w:abstractNumId w:val="20"/>
  </w:num>
  <w:num w:numId="5">
    <w:abstractNumId w:val="5"/>
  </w:num>
  <w:num w:numId="6">
    <w:abstractNumId w:val="7"/>
  </w:num>
  <w:num w:numId="7">
    <w:abstractNumId w:val="11"/>
  </w:num>
  <w:num w:numId="8">
    <w:abstractNumId w:val="1"/>
  </w:num>
  <w:num w:numId="9">
    <w:abstractNumId w:val="10"/>
  </w:num>
  <w:num w:numId="10">
    <w:abstractNumId w:val="16"/>
  </w:num>
  <w:num w:numId="11">
    <w:abstractNumId w:val="6"/>
  </w:num>
  <w:num w:numId="12">
    <w:abstractNumId w:val="26"/>
  </w:num>
  <w:num w:numId="13">
    <w:abstractNumId w:val="30"/>
  </w:num>
  <w:num w:numId="14">
    <w:abstractNumId w:val="12"/>
  </w:num>
  <w:num w:numId="15">
    <w:abstractNumId w:val="2"/>
  </w:num>
  <w:num w:numId="16">
    <w:abstractNumId w:val="22"/>
  </w:num>
  <w:num w:numId="17">
    <w:abstractNumId w:val="31"/>
  </w:num>
  <w:num w:numId="18">
    <w:abstractNumId w:val="28"/>
  </w:num>
  <w:num w:numId="19">
    <w:abstractNumId w:val="33"/>
  </w:num>
  <w:num w:numId="20">
    <w:abstractNumId w:val="25"/>
  </w:num>
  <w:num w:numId="21">
    <w:abstractNumId w:val="18"/>
  </w:num>
  <w:num w:numId="22">
    <w:abstractNumId w:val="24"/>
  </w:num>
  <w:num w:numId="23">
    <w:abstractNumId w:val="13"/>
  </w:num>
  <w:num w:numId="24">
    <w:abstractNumId w:val="27"/>
  </w:num>
  <w:num w:numId="25">
    <w:abstractNumId w:val="9"/>
  </w:num>
  <w:num w:numId="26">
    <w:abstractNumId w:val="3"/>
  </w:num>
  <w:num w:numId="27">
    <w:abstractNumId w:val="8"/>
  </w:num>
  <w:num w:numId="28">
    <w:abstractNumId w:val="15"/>
  </w:num>
  <w:num w:numId="29">
    <w:abstractNumId w:val="23"/>
  </w:num>
  <w:num w:numId="30">
    <w:abstractNumId w:val="19"/>
  </w:num>
  <w:num w:numId="31">
    <w:abstractNumId w:val="21"/>
  </w:num>
  <w:num w:numId="32">
    <w:abstractNumId w:val="17"/>
  </w:num>
  <w:num w:numId="33">
    <w:abstractNumId w:val="32"/>
  </w:num>
  <w:num w:numId="34">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24D1"/>
    <w:rsid w:val="00012D57"/>
    <w:rsid w:val="0001321B"/>
    <w:rsid w:val="000137BA"/>
    <w:rsid w:val="000137D2"/>
    <w:rsid w:val="00013B63"/>
    <w:rsid w:val="00013F64"/>
    <w:rsid w:val="000141F0"/>
    <w:rsid w:val="00014E0E"/>
    <w:rsid w:val="00015BCB"/>
    <w:rsid w:val="00015CED"/>
    <w:rsid w:val="000160D3"/>
    <w:rsid w:val="000162B2"/>
    <w:rsid w:val="0001645D"/>
    <w:rsid w:val="000164BB"/>
    <w:rsid w:val="000167A6"/>
    <w:rsid w:val="00016DCE"/>
    <w:rsid w:val="00017309"/>
    <w:rsid w:val="000174BE"/>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74"/>
    <w:rsid w:val="00030F85"/>
    <w:rsid w:val="000312B4"/>
    <w:rsid w:val="0003134F"/>
    <w:rsid w:val="000317B2"/>
    <w:rsid w:val="00031EDD"/>
    <w:rsid w:val="000321DC"/>
    <w:rsid w:val="000325EF"/>
    <w:rsid w:val="00032A0C"/>
    <w:rsid w:val="00034882"/>
    <w:rsid w:val="000349B7"/>
    <w:rsid w:val="0003540B"/>
    <w:rsid w:val="00035574"/>
    <w:rsid w:val="00036199"/>
    <w:rsid w:val="000365A2"/>
    <w:rsid w:val="00036841"/>
    <w:rsid w:val="0003698E"/>
    <w:rsid w:val="00036A4D"/>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917"/>
    <w:rsid w:val="00054ACE"/>
    <w:rsid w:val="00054AE4"/>
    <w:rsid w:val="00054B6B"/>
    <w:rsid w:val="00054DAB"/>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8F"/>
    <w:rsid w:val="000616E1"/>
    <w:rsid w:val="00061BDC"/>
    <w:rsid w:val="00061D2A"/>
    <w:rsid w:val="000621A9"/>
    <w:rsid w:val="0006263A"/>
    <w:rsid w:val="00062D9A"/>
    <w:rsid w:val="000631CE"/>
    <w:rsid w:val="00063485"/>
    <w:rsid w:val="00063911"/>
    <w:rsid w:val="00063F57"/>
    <w:rsid w:val="0006480B"/>
    <w:rsid w:val="00064A2B"/>
    <w:rsid w:val="00064B46"/>
    <w:rsid w:val="00065016"/>
    <w:rsid w:val="00065031"/>
    <w:rsid w:val="00065439"/>
    <w:rsid w:val="0006549C"/>
    <w:rsid w:val="000659DD"/>
    <w:rsid w:val="00065D64"/>
    <w:rsid w:val="000667D1"/>
    <w:rsid w:val="00067087"/>
    <w:rsid w:val="0006739D"/>
    <w:rsid w:val="0006777C"/>
    <w:rsid w:val="00067FE2"/>
    <w:rsid w:val="00070192"/>
    <w:rsid w:val="0007118F"/>
    <w:rsid w:val="000715CE"/>
    <w:rsid w:val="0007162A"/>
    <w:rsid w:val="000716FB"/>
    <w:rsid w:val="00071740"/>
    <w:rsid w:val="00072E75"/>
    <w:rsid w:val="00072EFA"/>
    <w:rsid w:val="00072FF7"/>
    <w:rsid w:val="0007337F"/>
    <w:rsid w:val="0007368E"/>
    <w:rsid w:val="0007374A"/>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8022A"/>
    <w:rsid w:val="00080418"/>
    <w:rsid w:val="000805B2"/>
    <w:rsid w:val="00080D74"/>
    <w:rsid w:val="00080D81"/>
    <w:rsid w:val="00081383"/>
    <w:rsid w:val="00082332"/>
    <w:rsid w:val="000826F4"/>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B68"/>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9C6"/>
    <w:rsid w:val="000C1DBD"/>
    <w:rsid w:val="000C240A"/>
    <w:rsid w:val="000C2B21"/>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4C9B"/>
    <w:rsid w:val="001050B7"/>
    <w:rsid w:val="001050F9"/>
    <w:rsid w:val="0010521E"/>
    <w:rsid w:val="0010568A"/>
    <w:rsid w:val="001056C5"/>
    <w:rsid w:val="00105820"/>
    <w:rsid w:val="00105CEE"/>
    <w:rsid w:val="00105DA1"/>
    <w:rsid w:val="0010653B"/>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17E52"/>
    <w:rsid w:val="001201EA"/>
    <w:rsid w:val="001203DB"/>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703E"/>
    <w:rsid w:val="00147D65"/>
    <w:rsid w:val="00147D91"/>
    <w:rsid w:val="001508E1"/>
    <w:rsid w:val="00150A99"/>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5E62"/>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C4"/>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6F8"/>
    <w:rsid w:val="001A7826"/>
    <w:rsid w:val="001A79DA"/>
    <w:rsid w:val="001B00B2"/>
    <w:rsid w:val="001B0149"/>
    <w:rsid w:val="001B0251"/>
    <w:rsid w:val="001B1565"/>
    <w:rsid w:val="001B1CEB"/>
    <w:rsid w:val="001B1EC4"/>
    <w:rsid w:val="001B2993"/>
    <w:rsid w:val="001B2C18"/>
    <w:rsid w:val="001B35C1"/>
    <w:rsid w:val="001B3754"/>
    <w:rsid w:val="001B3A10"/>
    <w:rsid w:val="001B4371"/>
    <w:rsid w:val="001B5332"/>
    <w:rsid w:val="001B54E9"/>
    <w:rsid w:val="001B55DE"/>
    <w:rsid w:val="001B6D2B"/>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A39"/>
    <w:rsid w:val="001C4F5F"/>
    <w:rsid w:val="001C54B8"/>
    <w:rsid w:val="001C589B"/>
    <w:rsid w:val="001C58A6"/>
    <w:rsid w:val="001C5BC8"/>
    <w:rsid w:val="001C5DBB"/>
    <w:rsid w:val="001C5F88"/>
    <w:rsid w:val="001C6073"/>
    <w:rsid w:val="001C6182"/>
    <w:rsid w:val="001C619C"/>
    <w:rsid w:val="001C66D2"/>
    <w:rsid w:val="001C7F47"/>
    <w:rsid w:val="001D006C"/>
    <w:rsid w:val="001D056C"/>
    <w:rsid w:val="001D0578"/>
    <w:rsid w:val="001D0593"/>
    <w:rsid w:val="001D1258"/>
    <w:rsid w:val="001D13B7"/>
    <w:rsid w:val="001D19F8"/>
    <w:rsid w:val="001D1CFF"/>
    <w:rsid w:val="001D27F9"/>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AD6"/>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1"/>
    <w:rsid w:val="002109D5"/>
    <w:rsid w:val="00210A2E"/>
    <w:rsid w:val="00210B05"/>
    <w:rsid w:val="00210C84"/>
    <w:rsid w:val="00210C91"/>
    <w:rsid w:val="00210F42"/>
    <w:rsid w:val="00211042"/>
    <w:rsid w:val="00211345"/>
    <w:rsid w:val="002114FA"/>
    <w:rsid w:val="00211BF4"/>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51A"/>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492"/>
    <w:rsid w:val="0024584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D36"/>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2C4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FC1"/>
    <w:rsid w:val="002A6EF8"/>
    <w:rsid w:val="002A732C"/>
    <w:rsid w:val="002A7A6A"/>
    <w:rsid w:val="002A7AB4"/>
    <w:rsid w:val="002B07BF"/>
    <w:rsid w:val="002B0805"/>
    <w:rsid w:val="002B0960"/>
    <w:rsid w:val="002B0C99"/>
    <w:rsid w:val="002B10F9"/>
    <w:rsid w:val="002B12C7"/>
    <w:rsid w:val="002B1AFA"/>
    <w:rsid w:val="002B1E9C"/>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FED"/>
    <w:rsid w:val="002B70A2"/>
    <w:rsid w:val="002B7D56"/>
    <w:rsid w:val="002C04C2"/>
    <w:rsid w:val="002C0818"/>
    <w:rsid w:val="002C0D11"/>
    <w:rsid w:val="002C1B17"/>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50E"/>
    <w:rsid w:val="00310CC6"/>
    <w:rsid w:val="00310F3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7B5"/>
    <w:rsid w:val="0036185C"/>
    <w:rsid w:val="00361B1A"/>
    <w:rsid w:val="0036227D"/>
    <w:rsid w:val="0036262C"/>
    <w:rsid w:val="003628EE"/>
    <w:rsid w:val="00362C5A"/>
    <w:rsid w:val="003635B6"/>
    <w:rsid w:val="00363BB4"/>
    <w:rsid w:val="00363FC9"/>
    <w:rsid w:val="00364935"/>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87D77"/>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8FB"/>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65D"/>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FCB"/>
    <w:rsid w:val="003B7020"/>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6A7"/>
    <w:rsid w:val="003D0868"/>
    <w:rsid w:val="003D09DA"/>
    <w:rsid w:val="003D0D75"/>
    <w:rsid w:val="003D1F11"/>
    <w:rsid w:val="003D22AC"/>
    <w:rsid w:val="003D2339"/>
    <w:rsid w:val="003D26AA"/>
    <w:rsid w:val="003D2E43"/>
    <w:rsid w:val="003D31DA"/>
    <w:rsid w:val="003D3AD8"/>
    <w:rsid w:val="003D3EE3"/>
    <w:rsid w:val="003D4350"/>
    <w:rsid w:val="003D4409"/>
    <w:rsid w:val="003D4F35"/>
    <w:rsid w:val="003D519A"/>
    <w:rsid w:val="003D5717"/>
    <w:rsid w:val="003D5878"/>
    <w:rsid w:val="003D5982"/>
    <w:rsid w:val="003D59FE"/>
    <w:rsid w:val="003D63BA"/>
    <w:rsid w:val="003D680E"/>
    <w:rsid w:val="003D69ED"/>
    <w:rsid w:val="003D6B43"/>
    <w:rsid w:val="003D740C"/>
    <w:rsid w:val="003D79E8"/>
    <w:rsid w:val="003D7DAD"/>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3F48"/>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4E6"/>
    <w:rsid w:val="003F1B6D"/>
    <w:rsid w:val="003F1C93"/>
    <w:rsid w:val="003F1E48"/>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0"/>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0D8F"/>
    <w:rsid w:val="00411230"/>
    <w:rsid w:val="004116C3"/>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B94"/>
    <w:rsid w:val="00416F3B"/>
    <w:rsid w:val="0041743D"/>
    <w:rsid w:val="004174FC"/>
    <w:rsid w:val="00417678"/>
    <w:rsid w:val="00417D10"/>
    <w:rsid w:val="00420048"/>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4EB"/>
    <w:rsid w:val="004949D8"/>
    <w:rsid w:val="00494E75"/>
    <w:rsid w:val="00495071"/>
    <w:rsid w:val="004961DB"/>
    <w:rsid w:val="0049653E"/>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916"/>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D0"/>
    <w:rsid w:val="004C63D6"/>
    <w:rsid w:val="004C660B"/>
    <w:rsid w:val="004C730E"/>
    <w:rsid w:val="004C7739"/>
    <w:rsid w:val="004C7BDF"/>
    <w:rsid w:val="004D0626"/>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1E24"/>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3A1"/>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B7D"/>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C6"/>
    <w:rsid w:val="00547D9B"/>
    <w:rsid w:val="00547F14"/>
    <w:rsid w:val="0055088A"/>
    <w:rsid w:val="00550D6F"/>
    <w:rsid w:val="005511B1"/>
    <w:rsid w:val="00551248"/>
    <w:rsid w:val="00551593"/>
    <w:rsid w:val="00551E52"/>
    <w:rsid w:val="00551FED"/>
    <w:rsid w:val="00552038"/>
    <w:rsid w:val="0055233E"/>
    <w:rsid w:val="00552569"/>
    <w:rsid w:val="005528E1"/>
    <w:rsid w:val="00552E20"/>
    <w:rsid w:val="00552FF4"/>
    <w:rsid w:val="005530EF"/>
    <w:rsid w:val="00553A48"/>
    <w:rsid w:val="00553ABB"/>
    <w:rsid w:val="0055410A"/>
    <w:rsid w:val="005546A4"/>
    <w:rsid w:val="005547CB"/>
    <w:rsid w:val="00554DF7"/>
    <w:rsid w:val="005552B9"/>
    <w:rsid w:val="00555520"/>
    <w:rsid w:val="00555713"/>
    <w:rsid w:val="00555772"/>
    <w:rsid w:val="00555D6F"/>
    <w:rsid w:val="00556331"/>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A95"/>
    <w:rsid w:val="00561BF6"/>
    <w:rsid w:val="00562757"/>
    <w:rsid w:val="005627C0"/>
    <w:rsid w:val="00562CDC"/>
    <w:rsid w:val="00563FD2"/>
    <w:rsid w:val="0056434D"/>
    <w:rsid w:val="00564597"/>
    <w:rsid w:val="00564EB9"/>
    <w:rsid w:val="00567191"/>
    <w:rsid w:val="0056719E"/>
    <w:rsid w:val="005671F6"/>
    <w:rsid w:val="005676F8"/>
    <w:rsid w:val="00567B3B"/>
    <w:rsid w:val="00567B75"/>
    <w:rsid w:val="005701C5"/>
    <w:rsid w:val="0057021C"/>
    <w:rsid w:val="0057025F"/>
    <w:rsid w:val="005703E3"/>
    <w:rsid w:val="0057054C"/>
    <w:rsid w:val="00570764"/>
    <w:rsid w:val="0057088B"/>
    <w:rsid w:val="005708C3"/>
    <w:rsid w:val="005708C6"/>
    <w:rsid w:val="00570C5C"/>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4FAE"/>
    <w:rsid w:val="005852AA"/>
    <w:rsid w:val="00585867"/>
    <w:rsid w:val="00585C3A"/>
    <w:rsid w:val="00586013"/>
    <w:rsid w:val="0058628A"/>
    <w:rsid w:val="00586B34"/>
    <w:rsid w:val="00587117"/>
    <w:rsid w:val="0058759B"/>
    <w:rsid w:val="0058764D"/>
    <w:rsid w:val="005909AD"/>
    <w:rsid w:val="00590BF6"/>
    <w:rsid w:val="005913C6"/>
    <w:rsid w:val="00591B9C"/>
    <w:rsid w:val="00592160"/>
    <w:rsid w:val="005923C9"/>
    <w:rsid w:val="0059284F"/>
    <w:rsid w:val="00592E68"/>
    <w:rsid w:val="0059323A"/>
    <w:rsid w:val="00593447"/>
    <w:rsid w:val="005937D1"/>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49"/>
    <w:rsid w:val="005D18B1"/>
    <w:rsid w:val="005D20FC"/>
    <w:rsid w:val="005D24A2"/>
    <w:rsid w:val="005D25D7"/>
    <w:rsid w:val="005D267D"/>
    <w:rsid w:val="005D2A49"/>
    <w:rsid w:val="005D2CB0"/>
    <w:rsid w:val="005D2EE8"/>
    <w:rsid w:val="005D3534"/>
    <w:rsid w:val="005D3707"/>
    <w:rsid w:val="005D382F"/>
    <w:rsid w:val="005D3AF0"/>
    <w:rsid w:val="005D3BFD"/>
    <w:rsid w:val="005D46E9"/>
    <w:rsid w:val="005D5012"/>
    <w:rsid w:val="005D5778"/>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1C7"/>
    <w:rsid w:val="006074B1"/>
    <w:rsid w:val="00607ADE"/>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E44"/>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BDE"/>
    <w:rsid w:val="00673EB7"/>
    <w:rsid w:val="00673EE3"/>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8EB"/>
    <w:rsid w:val="006949AD"/>
    <w:rsid w:val="00694E1F"/>
    <w:rsid w:val="00696244"/>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A78D9"/>
    <w:rsid w:val="006A7BDA"/>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A29"/>
    <w:rsid w:val="006C1B3F"/>
    <w:rsid w:val="006C1F77"/>
    <w:rsid w:val="006C22BD"/>
    <w:rsid w:val="006C2604"/>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2B2C"/>
    <w:rsid w:val="006F2FFF"/>
    <w:rsid w:val="006F3052"/>
    <w:rsid w:val="006F314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9F7"/>
    <w:rsid w:val="006F7A92"/>
    <w:rsid w:val="006F7E42"/>
    <w:rsid w:val="00700042"/>
    <w:rsid w:val="0070013F"/>
    <w:rsid w:val="0070023A"/>
    <w:rsid w:val="0070063F"/>
    <w:rsid w:val="0070124B"/>
    <w:rsid w:val="007017EA"/>
    <w:rsid w:val="0070181F"/>
    <w:rsid w:val="0070193E"/>
    <w:rsid w:val="00701B27"/>
    <w:rsid w:val="00701F97"/>
    <w:rsid w:val="007029C4"/>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71D"/>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3FE"/>
    <w:rsid w:val="007279F1"/>
    <w:rsid w:val="00727E9F"/>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498"/>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690"/>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0F7"/>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33"/>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253"/>
    <w:rsid w:val="007B073B"/>
    <w:rsid w:val="007B1061"/>
    <w:rsid w:val="007B1464"/>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0C46"/>
    <w:rsid w:val="007D11B6"/>
    <w:rsid w:val="007D149C"/>
    <w:rsid w:val="007D163B"/>
    <w:rsid w:val="007D1B7C"/>
    <w:rsid w:val="007D214A"/>
    <w:rsid w:val="007D250A"/>
    <w:rsid w:val="007D2EE7"/>
    <w:rsid w:val="007D357E"/>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D46"/>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8C"/>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10"/>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1AB"/>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5C6"/>
    <w:rsid w:val="00901837"/>
    <w:rsid w:val="00901845"/>
    <w:rsid w:val="00901A2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601"/>
    <w:rsid w:val="009359C0"/>
    <w:rsid w:val="00935B52"/>
    <w:rsid w:val="009360F7"/>
    <w:rsid w:val="0093634D"/>
    <w:rsid w:val="00936B1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950"/>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285"/>
    <w:rsid w:val="00950781"/>
    <w:rsid w:val="009509D7"/>
    <w:rsid w:val="00950B09"/>
    <w:rsid w:val="00950DD1"/>
    <w:rsid w:val="00950FFB"/>
    <w:rsid w:val="0095130F"/>
    <w:rsid w:val="00951417"/>
    <w:rsid w:val="0095154C"/>
    <w:rsid w:val="0095183E"/>
    <w:rsid w:val="00951995"/>
    <w:rsid w:val="00951C7E"/>
    <w:rsid w:val="00951CF6"/>
    <w:rsid w:val="0095261D"/>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65CF"/>
    <w:rsid w:val="00976989"/>
    <w:rsid w:val="00976D1B"/>
    <w:rsid w:val="00976EA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15"/>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27EDA"/>
    <w:rsid w:val="00A303B8"/>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C1E"/>
    <w:rsid w:val="00A413C2"/>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C9E"/>
    <w:rsid w:val="00A52EDB"/>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E0"/>
    <w:rsid w:val="00A62953"/>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A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195"/>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2AE"/>
    <w:rsid w:val="00AB76D5"/>
    <w:rsid w:val="00AB7787"/>
    <w:rsid w:val="00AB78AC"/>
    <w:rsid w:val="00AB7913"/>
    <w:rsid w:val="00AC0169"/>
    <w:rsid w:val="00AC028F"/>
    <w:rsid w:val="00AC0CC3"/>
    <w:rsid w:val="00AC1281"/>
    <w:rsid w:val="00AC21BA"/>
    <w:rsid w:val="00AC22C7"/>
    <w:rsid w:val="00AC26C7"/>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927"/>
    <w:rsid w:val="00AD7C3D"/>
    <w:rsid w:val="00AD7E17"/>
    <w:rsid w:val="00AE0160"/>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828"/>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5D29"/>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05B6"/>
    <w:rsid w:val="00B317EB"/>
    <w:rsid w:val="00B31E5F"/>
    <w:rsid w:val="00B322A7"/>
    <w:rsid w:val="00B32607"/>
    <w:rsid w:val="00B326BE"/>
    <w:rsid w:val="00B32F7F"/>
    <w:rsid w:val="00B33126"/>
    <w:rsid w:val="00B33452"/>
    <w:rsid w:val="00B338CE"/>
    <w:rsid w:val="00B3396B"/>
    <w:rsid w:val="00B33F7C"/>
    <w:rsid w:val="00B34390"/>
    <w:rsid w:val="00B3442C"/>
    <w:rsid w:val="00B3539A"/>
    <w:rsid w:val="00B35CB3"/>
    <w:rsid w:val="00B35F8E"/>
    <w:rsid w:val="00B370E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079"/>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FAB"/>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73F"/>
    <w:rsid w:val="00B75A5C"/>
    <w:rsid w:val="00B7646F"/>
    <w:rsid w:val="00B77062"/>
    <w:rsid w:val="00B7709F"/>
    <w:rsid w:val="00B770A1"/>
    <w:rsid w:val="00B77104"/>
    <w:rsid w:val="00B774CC"/>
    <w:rsid w:val="00B77B57"/>
    <w:rsid w:val="00B77BEE"/>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324"/>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A067F"/>
    <w:rsid w:val="00BA13E0"/>
    <w:rsid w:val="00BA1704"/>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F2"/>
    <w:rsid w:val="00BB57E0"/>
    <w:rsid w:val="00BB5846"/>
    <w:rsid w:val="00BB5890"/>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57B"/>
    <w:rsid w:val="00BE5613"/>
    <w:rsid w:val="00BE5813"/>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1CB"/>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870"/>
    <w:rsid w:val="00C20DD5"/>
    <w:rsid w:val="00C20F2A"/>
    <w:rsid w:val="00C226CE"/>
    <w:rsid w:val="00C232DD"/>
    <w:rsid w:val="00C23452"/>
    <w:rsid w:val="00C2423A"/>
    <w:rsid w:val="00C244D8"/>
    <w:rsid w:val="00C24789"/>
    <w:rsid w:val="00C24EE5"/>
    <w:rsid w:val="00C250A4"/>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C2C"/>
    <w:rsid w:val="00C34D4B"/>
    <w:rsid w:val="00C34F16"/>
    <w:rsid w:val="00C3566B"/>
    <w:rsid w:val="00C35B23"/>
    <w:rsid w:val="00C36050"/>
    <w:rsid w:val="00C361B0"/>
    <w:rsid w:val="00C367B9"/>
    <w:rsid w:val="00C36DAD"/>
    <w:rsid w:val="00C37050"/>
    <w:rsid w:val="00C37CA6"/>
    <w:rsid w:val="00C37F8D"/>
    <w:rsid w:val="00C4002C"/>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DE6"/>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220B"/>
    <w:rsid w:val="00C82387"/>
    <w:rsid w:val="00C823D0"/>
    <w:rsid w:val="00C83012"/>
    <w:rsid w:val="00C831FC"/>
    <w:rsid w:val="00C8395C"/>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32D9"/>
    <w:rsid w:val="00CA49C0"/>
    <w:rsid w:val="00CA4A24"/>
    <w:rsid w:val="00CA4A3F"/>
    <w:rsid w:val="00CA4C14"/>
    <w:rsid w:val="00CA4F58"/>
    <w:rsid w:val="00CA51A0"/>
    <w:rsid w:val="00CA5C69"/>
    <w:rsid w:val="00CA5DA3"/>
    <w:rsid w:val="00CA6156"/>
    <w:rsid w:val="00CA6164"/>
    <w:rsid w:val="00CA6BDF"/>
    <w:rsid w:val="00CA7239"/>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D04B6"/>
    <w:rsid w:val="00CD0740"/>
    <w:rsid w:val="00CD0768"/>
    <w:rsid w:val="00CD0B87"/>
    <w:rsid w:val="00CD10F3"/>
    <w:rsid w:val="00CD14CB"/>
    <w:rsid w:val="00CD179D"/>
    <w:rsid w:val="00CD1E74"/>
    <w:rsid w:val="00CD23DC"/>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73"/>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604"/>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6D4"/>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ACF"/>
    <w:rsid w:val="00D86B37"/>
    <w:rsid w:val="00D86CAF"/>
    <w:rsid w:val="00D86EF6"/>
    <w:rsid w:val="00D87154"/>
    <w:rsid w:val="00D8778A"/>
    <w:rsid w:val="00D87A7B"/>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D76"/>
    <w:rsid w:val="00DB4F9D"/>
    <w:rsid w:val="00DB5799"/>
    <w:rsid w:val="00DB5A21"/>
    <w:rsid w:val="00DB5DEB"/>
    <w:rsid w:val="00DB5EE5"/>
    <w:rsid w:val="00DB6681"/>
    <w:rsid w:val="00DB6FDF"/>
    <w:rsid w:val="00DB70B3"/>
    <w:rsid w:val="00DB749A"/>
    <w:rsid w:val="00DB7E8C"/>
    <w:rsid w:val="00DC0853"/>
    <w:rsid w:val="00DC0F93"/>
    <w:rsid w:val="00DC1384"/>
    <w:rsid w:val="00DC1479"/>
    <w:rsid w:val="00DC1624"/>
    <w:rsid w:val="00DC1763"/>
    <w:rsid w:val="00DC1FCC"/>
    <w:rsid w:val="00DC22B7"/>
    <w:rsid w:val="00DC257F"/>
    <w:rsid w:val="00DC2898"/>
    <w:rsid w:val="00DC28A6"/>
    <w:rsid w:val="00DC28EC"/>
    <w:rsid w:val="00DC3417"/>
    <w:rsid w:val="00DC3DE4"/>
    <w:rsid w:val="00DC4072"/>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C70"/>
    <w:rsid w:val="00DD6DA2"/>
    <w:rsid w:val="00DD761C"/>
    <w:rsid w:val="00DE0171"/>
    <w:rsid w:val="00DE0333"/>
    <w:rsid w:val="00DE0558"/>
    <w:rsid w:val="00DE067E"/>
    <w:rsid w:val="00DE088E"/>
    <w:rsid w:val="00DE128B"/>
    <w:rsid w:val="00DE14DB"/>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418"/>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7631"/>
    <w:rsid w:val="00E67688"/>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62D"/>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3EAA"/>
    <w:rsid w:val="00EA449A"/>
    <w:rsid w:val="00EA475F"/>
    <w:rsid w:val="00EA4A36"/>
    <w:rsid w:val="00EA5029"/>
    <w:rsid w:val="00EA5335"/>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924"/>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88B"/>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567"/>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9A3"/>
    <w:rsid w:val="00EE7D91"/>
    <w:rsid w:val="00EE7ECE"/>
    <w:rsid w:val="00EE7F2E"/>
    <w:rsid w:val="00EE7FAF"/>
    <w:rsid w:val="00EF082A"/>
    <w:rsid w:val="00EF0D8C"/>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95A"/>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E93"/>
    <w:rsid w:val="00F1165E"/>
    <w:rsid w:val="00F11995"/>
    <w:rsid w:val="00F11CF5"/>
    <w:rsid w:val="00F12B3D"/>
    <w:rsid w:val="00F131B6"/>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0E7E"/>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7B7"/>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61E"/>
    <w:rsid w:val="00F92725"/>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443"/>
    <w:rsid w:val="00FB0540"/>
    <w:rsid w:val="00FB1309"/>
    <w:rsid w:val="00FB15D5"/>
    <w:rsid w:val="00FB16C9"/>
    <w:rsid w:val="00FB18E8"/>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04AA"/>
    <w:rsid w:val="00FD10D2"/>
    <w:rsid w:val="00FD1B9A"/>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9027456">
      <w:bodyDiv w:val="1"/>
      <w:marLeft w:val="0"/>
      <w:marRight w:val="0"/>
      <w:marTop w:val="0"/>
      <w:marBottom w:val="0"/>
      <w:divBdr>
        <w:top w:val="none" w:sz="0" w:space="0" w:color="auto"/>
        <w:left w:val="none" w:sz="0" w:space="0" w:color="auto"/>
        <w:bottom w:val="none" w:sz="0" w:space="0" w:color="auto"/>
        <w:right w:val="none" w:sz="0" w:space="0" w:color="auto"/>
      </w:divBdr>
      <w:divsChild>
        <w:div w:id="1712073625">
          <w:marLeft w:val="547"/>
          <w:marRight w:val="0"/>
          <w:marTop w:val="134"/>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HR33RHYHUWRF-4-545</_dlc_DocId>
    <_dlc_DocIdUrl xmlns="c06861ca-3f08-4d07-bff7-bb15bac121f4">
      <Url>https://projects.qualcomm.com/sites/pentari/_layouts/15/DocIdRedir.aspx?ID=HR33RHYHUWRF-4-545</Url>
      <Description>HR33RHYHUWRF-4-545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2.xml><?xml version="1.0" encoding="utf-8"?>
<ds:datastoreItem xmlns:ds="http://schemas.openxmlformats.org/officeDocument/2006/customXml" ds:itemID="{BCA479CB-1A73-4588-88B6-45B2970152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A3414D-C040-4769-B39F-0BF99C39DFAD}">
  <ds:schemaRefs>
    <ds:schemaRef ds:uri="http://purl.org/dc/elements/1.1/"/>
    <ds:schemaRef ds:uri="c06861ca-3f08-4d07-bff7-bb15bac121f4"/>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F6CB9108-9E46-4F25-AB68-4347E8994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1115</Words>
  <Characters>6362</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7463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Zeng, Wei</cp:lastModifiedBy>
  <cp:revision>2</cp:revision>
  <cp:lastPrinted>2014-11-07T05:38:00Z</cp:lastPrinted>
  <dcterms:created xsi:type="dcterms:W3CDTF">2016-10-01T03:13:00Z</dcterms:created>
  <dcterms:modified xsi:type="dcterms:W3CDTF">2016-10-01T03:13:00Z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1966674682</vt:i4>
  </property>
  <property fmtid="{D5CDD505-2E9C-101B-9397-08002B2CF9AE}" pid="3" name="_NewReviewCycle">
    <vt:lpwstr/>
  </property>
  <property fmtid="{D5CDD505-2E9C-101B-9397-08002B2CF9AE}" pid="4" name="_EmailSubject">
    <vt:lpwstr>brief discussion on supporting DFT-S-OFDM in uplink</vt:lpwstr>
  </property>
  <property fmtid="{D5CDD505-2E9C-101B-9397-08002B2CF9AE}" pid="5" name="_AuthorEmail">
    <vt:lpwstr>jburke@qti.qualcomm.com</vt:lpwstr>
  </property>
  <property fmtid="{D5CDD505-2E9C-101B-9397-08002B2CF9AE}" pid="6" name="_AuthorEmailDisplayName">
    <vt:lpwstr>Burke, Joe</vt:lpwstr>
  </property>
  <property fmtid="{D5CDD505-2E9C-101B-9397-08002B2CF9AE}" pid="7" name="_PreviousAdHocReviewCycleID">
    <vt:i4>-1198082268</vt:i4>
  </property>
  <property fmtid="{D5CDD505-2E9C-101B-9397-08002B2CF9AE}" pid="8" name="ContentTypeId">
    <vt:lpwstr>0x010100BC29BFD66497B943AA3B102F0C7B1355</vt:lpwstr>
  </property>
  <property fmtid="{D5CDD505-2E9C-101B-9397-08002B2CF9AE}" pid="9" name="_dlc_DocIdItemGuid">
    <vt:lpwstr>8f796bb5-0ee8-4572-a44f-3f768f9a3c4a</vt:lpwstr>
  </property>
  <property fmtid="{D5CDD505-2E9C-101B-9397-08002B2CF9AE}" pid="10" name="_ReviewingToolsShownOnce">
    <vt:lpwstr/>
  </property>
</Properties>
</file>